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7DF34" w14:textId="107EE4F4" w:rsidR="009107C0" w:rsidRPr="00AE4321" w:rsidRDefault="009107C0" w:rsidP="0077084D">
      <w:pPr>
        <w:spacing w:after="0" w:line="240" w:lineRule="auto"/>
        <w:jc w:val="right"/>
        <w:rPr>
          <w:rFonts w:ascii="Arial" w:hAnsi="Arial" w:cs="Arial"/>
          <w:noProof/>
        </w:rPr>
      </w:pPr>
      <w:r w:rsidRPr="00AE4321">
        <w:rPr>
          <w:rFonts w:ascii="Arial" w:hAnsi="Arial" w:cs="Arial"/>
          <w:noProof/>
        </w:rPr>
        <w:t xml:space="preserve">                                                                                                                             </w:t>
      </w:r>
      <w:r w:rsidR="00EE3F83" w:rsidRPr="00AE4321">
        <w:rPr>
          <w:rFonts w:ascii="Arial" w:hAnsi="Arial" w:cs="Arial"/>
          <w:noProof/>
        </w:rPr>
        <w:t xml:space="preserve">                           </w:t>
      </w:r>
    </w:p>
    <w:p w14:paraId="10FA729C" w14:textId="77777777" w:rsidR="003F5D0A" w:rsidRPr="00AE4321" w:rsidRDefault="003F5D0A" w:rsidP="000D63B4">
      <w:pPr>
        <w:spacing w:after="0" w:line="240" w:lineRule="auto"/>
        <w:jc w:val="center"/>
        <w:rPr>
          <w:rFonts w:ascii="Arial" w:hAnsi="Arial" w:cs="Arial"/>
          <w:b/>
          <w:noProof/>
        </w:rPr>
      </w:pPr>
    </w:p>
    <w:p w14:paraId="730B7E4B" w14:textId="77777777" w:rsidR="00583628" w:rsidRPr="00AE4321" w:rsidRDefault="00F963CC" w:rsidP="00BD7807">
      <w:pPr>
        <w:spacing w:after="0" w:line="240" w:lineRule="auto"/>
        <w:jc w:val="center"/>
        <w:rPr>
          <w:rFonts w:ascii="Arial" w:hAnsi="Arial" w:cs="Arial"/>
          <w:b/>
          <w:noProof/>
          <w:lang w:val="en-GB" w:eastAsia="en-GB"/>
        </w:rPr>
      </w:pPr>
      <w:r>
        <w:rPr>
          <w:rFonts w:ascii="Arial" w:hAnsi="Arial" w:cs="Arial"/>
          <w:b/>
          <w:noProof/>
          <w:lang w:val="en-GB" w:eastAsia="en-GB"/>
        </w:rPr>
        <w:drawing>
          <wp:inline distT="0" distB="0" distL="0" distR="0" wp14:anchorId="51DAD53E" wp14:editId="5333994B">
            <wp:extent cx="2402840" cy="17862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2840" cy="1786255"/>
                    </a:xfrm>
                    <a:prstGeom prst="rect">
                      <a:avLst/>
                    </a:prstGeom>
                    <a:noFill/>
                    <a:ln w="9525">
                      <a:noFill/>
                      <a:miter lim="800000"/>
                      <a:headEnd/>
                      <a:tailEnd/>
                    </a:ln>
                  </pic:spPr>
                </pic:pic>
              </a:graphicData>
            </a:graphic>
          </wp:inline>
        </w:drawing>
      </w:r>
    </w:p>
    <w:p w14:paraId="1AF90938" w14:textId="77777777" w:rsidR="006D48EC" w:rsidRPr="00AE4321" w:rsidRDefault="006D48EC" w:rsidP="000D63B4">
      <w:pPr>
        <w:spacing w:after="0" w:line="240" w:lineRule="auto"/>
        <w:jc w:val="both"/>
        <w:rPr>
          <w:rFonts w:ascii="Arial" w:hAnsi="Arial" w:cs="Arial"/>
          <w:b/>
          <w:lang w:val="sr-Latn-CS"/>
        </w:rPr>
      </w:pPr>
    </w:p>
    <w:p w14:paraId="5EE37A7D" w14:textId="6F220D2D" w:rsidR="002D2601" w:rsidRDefault="002D2601" w:rsidP="003A3C06">
      <w:pPr>
        <w:spacing w:after="0" w:line="240" w:lineRule="auto"/>
        <w:jc w:val="both"/>
        <w:rPr>
          <w:rFonts w:ascii="Arial" w:hAnsi="Arial" w:cs="Arial"/>
          <w:b/>
          <w:lang w:val="sr-Latn-CS"/>
        </w:rPr>
      </w:pPr>
    </w:p>
    <w:p w14:paraId="08605B75" w14:textId="77777777" w:rsidR="00CD2F00" w:rsidRPr="00AE4321" w:rsidRDefault="00CD2F00" w:rsidP="003A3C06">
      <w:pPr>
        <w:spacing w:after="0" w:line="240" w:lineRule="auto"/>
        <w:jc w:val="both"/>
        <w:rPr>
          <w:rFonts w:ascii="Arial" w:hAnsi="Arial" w:cs="Arial"/>
          <w:b/>
          <w:lang w:val="sr-Latn-CS"/>
        </w:rPr>
      </w:pPr>
    </w:p>
    <w:p w14:paraId="6EBA4BCE" w14:textId="77777777" w:rsidR="00CD2F00" w:rsidRDefault="00CD2F00" w:rsidP="00CD2F00">
      <w:pPr>
        <w:spacing w:after="0" w:line="240" w:lineRule="auto"/>
        <w:jc w:val="both"/>
        <w:rPr>
          <w:rFonts w:ascii="Arial" w:eastAsia="Calibri" w:hAnsi="Arial" w:cs="Arial"/>
          <w:kern w:val="0"/>
        </w:rPr>
      </w:pPr>
      <w:r>
        <w:rPr>
          <w:rFonts w:ascii="Arial" w:hAnsi="Arial" w:cs="Arial"/>
        </w:rPr>
        <w:t xml:space="preserve">Podgorica, 28. </w:t>
      </w:r>
      <w:proofErr w:type="spellStart"/>
      <w:r>
        <w:rPr>
          <w:rFonts w:ascii="Arial" w:hAnsi="Arial" w:cs="Arial"/>
        </w:rPr>
        <w:t>oktobar</w:t>
      </w:r>
      <w:proofErr w:type="spellEnd"/>
      <w:r>
        <w:rPr>
          <w:rFonts w:ascii="Arial" w:hAnsi="Arial" w:cs="Arial"/>
        </w:rPr>
        <w:t xml:space="preserve"> 2020.godine</w:t>
      </w:r>
    </w:p>
    <w:p w14:paraId="7BFB2228" w14:textId="791E0A52" w:rsidR="00CD2F00" w:rsidRDefault="00CD2F00" w:rsidP="00CD2F00">
      <w:pPr>
        <w:spacing w:after="0" w:line="240" w:lineRule="auto"/>
        <w:jc w:val="both"/>
        <w:rPr>
          <w:rFonts w:ascii="Arial" w:hAnsi="Arial" w:cs="Arial"/>
        </w:rPr>
      </w:pPr>
      <w:proofErr w:type="spellStart"/>
      <w:r>
        <w:rPr>
          <w:rFonts w:ascii="Arial" w:hAnsi="Arial" w:cs="Arial"/>
        </w:rPr>
        <w:t>Broj</w:t>
      </w:r>
      <w:proofErr w:type="spellEnd"/>
      <w:r>
        <w:rPr>
          <w:rFonts w:ascii="Arial" w:hAnsi="Arial" w:cs="Arial"/>
        </w:rPr>
        <w:t>: 007-304/20-455</w:t>
      </w:r>
      <w:r>
        <w:rPr>
          <w:rFonts w:ascii="Arial" w:hAnsi="Arial" w:cs="Arial"/>
        </w:rPr>
        <w:t>2</w:t>
      </w:r>
      <w:r>
        <w:rPr>
          <w:rFonts w:ascii="Arial" w:hAnsi="Arial" w:cs="Arial"/>
        </w:rPr>
        <w:t>/3</w:t>
      </w:r>
    </w:p>
    <w:p w14:paraId="57DF02BF" w14:textId="77777777" w:rsidR="002D2601" w:rsidRPr="00AE4321" w:rsidRDefault="002D2601" w:rsidP="00CF6A30">
      <w:pPr>
        <w:spacing w:after="0" w:line="240" w:lineRule="auto"/>
        <w:jc w:val="both"/>
        <w:rPr>
          <w:rFonts w:ascii="Arial" w:hAnsi="Arial" w:cs="Arial"/>
          <w:b/>
          <w:lang w:val="sr-Latn-CS"/>
        </w:rPr>
      </w:pPr>
    </w:p>
    <w:p w14:paraId="21794476" w14:textId="77777777" w:rsidR="002D2601" w:rsidRPr="00AE4321" w:rsidRDefault="002D2601" w:rsidP="00B31A54">
      <w:pPr>
        <w:spacing w:after="0" w:line="240" w:lineRule="auto"/>
        <w:jc w:val="both"/>
        <w:rPr>
          <w:rFonts w:ascii="Arial" w:hAnsi="Arial" w:cs="Arial"/>
          <w:b/>
          <w:lang w:val="sr-Latn-CS"/>
        </w:rPr>
      </w:pPr>
    </w:p>
    <w:p w14:paraId="44442BFF" w14:textId="73A13E64" w:rsidR="002D2601" w:rsidRDefault="002D2601" w:rsidP="00CB391B">
      <w:pPr>
        <w:spacing w:after="0" w:line="240" w:lineRule="auto"/>
        <w:jc w:val="both"/>
        <w:rPr>
          <w:rFonts w:ascii="Arial" w:hAnsi="Arial" w:cs="Arial"/>
          <w:b/>
          <w:lang w:val="sr-Latn-CS"/>
        </w:rPr>
      </w:pPr>
    </w:p>
    <w:p w14:paraId="0BE36696" w14:textId="2DE33D78" w:rsidR="00CD2F00" w:rsidRDefault="00CD2F00" w:rsidP="00CB391B">
      <w:pPr>
        <w:spacing w:after="0" w:line="240" w:lineRule="auto"/>
        <w:jc w:val="both"/>
        <w:rPr>
          <w:rFonts w:ascii="Arial" w:hAnsi="Arial" w:cs="Arial"/>
          <w:b/>
          <w:lang w:val="sr-Latn-CS"/>
        </w:rPr>
      </w:pPr>
    </w:p>
    <w:p w14:paraId="01B9E82F" w14:textId="77777777" w:rsidR="00CD2F00" w:rsidRPr="00AE4321" w:rsidRDefault="00CD2F00" w:rsidP="00CB391B">
      <w:pPr>
        <w:spacing w:after="0" w:line="240" w:lineRule="auto"/>
        <w:jc w:val="both"/>
        <w:rPr>
          <w:rFonts w:ascii="Arial" w:hAnsi="Arial" w:cs="Arial"/>
          <w:b/>
          <w:lang w:val="sr-Latn-CS"/>
        </w:rPr>
      </w:pPr>
    </w:p>
    <w:p w14:paraId="0658BA45" w14:textId="77777777" w:rsidR="00744584" w:rsidRPr="00AE4321" w:rsidRDefault="00744584" w:rsidP="009A00BB">
      <w:pPr>
        <w:spacing w:after="0" w:line="240" w:lineRule="auto"/>
        <w:jc w:val="both"/>
        <w:rPr>
          <w:rFonts w:ascii="Arial" w:hAnsi="Arial" w:cs="Arial"/>
          <w:b/>
          <w:lang w:val="sr-Latn-CS"/>
        </w:rPr>
      </w:pPr>
    </w:p>
    <w:p w14:paraId="14EE9A5F" w14:textId="77777777" w:rsidR="00744584" w:rsidRPr="00AE4321" w:rsidRDefault="00744584" w:rsidP="000B2D7F">
      <w:pPr>
        <w:spacing w:after="0" w:line="240" w:lineRule="auto"/>
        <w:jc w:val="center"/>
        <w:rPr>
          <w:rFonts w:ascii="Arial" w:hAnsi="Arial" w:cs="Arial"/>
          <w:b/>
          <w:lang w:val="sr-Latn-CS"/>
        </w:rPr>
      </w:pPr>
      <w:r w:rsidRPr="00AE4321">
        <w:rPr>
          <w:rFonts w:ascii="Arial" w:hAnsi="Arial" w:cs="Arial"/>
          <w:b/>
          <w:lang w:val="sr-Latn-CS"/>
        </w:rPr>
        <w:t>K O N C E S I O N I   A K T</w:t>
      </w:r>
    </w:p>
    <w:p w14:paraId="20A4F5EC" w14:textId="022F0389" w:rsidR="00B71D9C" w:rsidRPr="00AE4321" w:rsidRDefault="00E952C3" w:rsidP="00225695">
      <w:pPr>
        <w:spacing w:after="0" w:line="240" w:lineRule="auto"/>
        <w:jc w:val="center"/>
        <w:rPr>
          <w:rFonts w:ascii="Arial" w:hAnsi="Arial" w:cs="Arial"/>
          <w:b/>
          <w:lang w:val="sr-Latn-CS"/>
        </w:rPr>
      </w:pPr>
      <w:r w:rsidRPr="00AE4321">
        <w:rPr>
          <w:rFonts w:ascii="Arial" w:hAnsi="Arial" w:cs="Arial"/>
          <w:b/>
          <w:lang w:val="sr-Latn-CS"/>
        </w:rPr>
        <w:t>o</w:t>
      </w:r>
      <w:r w:rsidR="00744584" w:rsidRPr="00AE4321">
        <w:rPr>
          <w:rFonts w:ascii="Arial" w:hAnsi="Arial" w:cs="Arial"/>
          <w:b/>
          <w:lang w:val="sr-Latn-CS"/>
        </w:rPr>
        <w:t xml:space="preserve"> </w:t>
      </w:r>
      <w:r w:rsidR="00761E82">
        <w:rPr>
          <w:rFonts w:ascii="Arial" w:hAnsi="Arial" w:cs="Arial"/>
          <w:b/>
          <w:lang w:val="sr-Latn-CS"/>
        </w:rPr>
        <w:t xml:space="preserve">pojavi mineralne </w:t>
      </w:r>
      <w:r w:rsidR="00744584" w:rsidRPr="00AE4321">
        <w:rPr>
          <w:rFonts w:ascii="Arial" w:hAnsi="Arial" w:cs="Arial"/>
          <w:b/>
          <w:lang w:val="sr-Latn-CS"/>
        </w:rPr>
        <w:t>sirovin</w:t>
      </w:r>
      <w:r w:rsidR="00761E82">
        <w:rPr>
          <w:rFonts w:ascii="Arial" w:hAnsi="Arial" w:cs="Arial"/>
          <w:b/>
          <w:lang w:val="sr-Latn-CS"/>
        </w:rPr>
        <w:t>e</w:t>
      </w:r>
      <w:r w:rsidR="00DB58E7" w:rsidRPr="00AE4321">
        <w:rPr>
          <w:rFonts w:ascii="Arial" w:hAnsi="Arial" w:cs="Arial"/>
          <w:b/>
          <w:lang w:val="sr-Latn-CS"/>
        </w:rPr>
        <w:t xml:space="preserve"> tehničko-građevinskog kamena </w:t>
      </w:r>
      <w:r w:rsidR="00B51EC8">
        <w:rPr>
          <w:rFonts w:ascii="Arial" w:hAnsi="Arial" w:cs="Arial"/>
          <w:b/>
          <w:lang w:val="sr-Latn-CS"/>
        </w:rPr>
        <w:t>„</w:t>
      </w:r>
      <w:r w:rsidR="00A00591">
        <w:rPr>
          <w:rFonts w:ascii="Arial" w:hAnsi="Arial" w:cs="Arial"/>
          <w:b/>
          <w:lang w:val="sr-Latn-CS"/>
        </w:rPr>
        <w:t>Čukače</w:t>
      </w:r>
      <w:r w:rsidR="00744584" w:rsidRPr="00AE4321">
        <w:rPr>
          <w:rFonts w:ascii="Arial" w:hAnsi="Arial" w:cs="Arial"/>
          <w:b/>
          <w:lang w:val="sr-Latn-CS"/>
        </w:rPr>
        <w:t>”</w:t>
      </w:r>
      <w:r w:rsidR="008A464B" w:rsidRPr="00AE4321">
        <w:rPr>
          <w:rFonts w:ascii="Arial" w:hAnsi="Arial" w:cs="Arial"/>
          <w:b/>
          <w:lang w:val="sr-Latn-CS"/>
        </w:rPr>
        <w:t xml:space="preserve">, </w:t>
      </w:r>
    </w:p>
    <w:p w14:paraId="737B162E" w14:textId="0B85F6C6" w:rsidR="00744584" w:rsidRPr="00AE4321" w:rsidRDefault="00A00591" w:rsidP="00844F14">
      <w:pPr>
        <w:spacing w:after="0" w:line="240" w:lineRule="auto"/>
        <w:jc w:val="center"/>
        <w:rPr>
          <w:rFonts w:ascii="Arial" w:hAnsi="Arial" w:cs="Arial"/>
          <w:b/>
          <w:lang w:val="sr-Latn-CS"/>
        </w:rPr>
      </w:pPr>
      <w:r>
        <w:rPr>
          <w:rFonts w:ascii="Arial" w:hAnsi="Arial" w:cs="Arial"/>
          <w:b/>
          <w:lang w:val="sr-Latn-CS"/>
        </w:rPr>
        <w:t>Prijestonica</w:t>
      </w:r>
      <w:r w:rsidR="00BC6C65">
        <w:rPr>
          <w:rFonts w:ascii="Arial" w:hAnsi="Arial" w:cs="Arial"/>
          <w:b/>
          <w:lang w:val="sr-Latn-CS"/>
        </w:rPr>
        <w:t xml:space="preserve"> </w:t>
      </w:r>
      <w:r w:rsidR="00F963CC">
        <w:rPr>
          <w:rFonts w:ascii="Arial" w:hAnsi="Arial" w:cs="Arial"/>
          <w:b/>
          <w:lang w:val="sr-Latn-CS"/>
        </w:rPr>
        <w:t>Cetinje</w:t>
      </w:r>
    </w:p>
    <w:p w14:paraId="540ECC6F" w14:textId="77777777" w:rsidR="00744584" w:rsidRPr="00AE4321" w:rsidRDefault="00744584" w:rsidP="00F00463">
      <w:pPr>
        <w:spacing w:after="0" w:line="240" w:lineRule="auto"/>
        <w:jc w:val="both"/>
        <w:rPr>
          <w:rFonts w:ascii="Arial" w:hAnsi="Arial" w:cs="Arial"/>
          <w:b/>
          <w:lang w:val="sr-Latn-CS"/>
        </w:rPr>
      </w:pPr>
    </w:p>
    <w:p w14:paraId="56C5A38D" w14:textId="77777777" w:rsidR="00744584" w:rsidRPr="00AE4321" w:rsidRDefault="00744584" w:rsidP="00A375EC">
      <w:pPr>
        <w:spacing w:after="0" w:line="240" w:lineRule="auto"/>
        <w:jc w:val="both"/>
        <w:rPr>
          <w:rFonts w:ascii="Arial" w:hAnsi="Arial" w:cs="Arial"/>
          <w:b/>
          <w:lang w:val="sr-Latn-CS"/>
        </w:rPr>
      </w:pPr>
    </w:p>
    <w:p w14:paraId="77204145" w14:textId="77777777" w:rsidR="00744584" w:rsidRPr="00AE4321" w:rsidRDefault="00744584" w:rsidP="00C815E7">
      <w:pPr>
        <w:spacing w:after="0" w:line="240" w:lineRule="auto"/>
        <w:jc w:val="both"/>
        <w:rPr>
          <w:rFonts w:ascii="Arial" w:hAnsi="Arial" w:cs="Arial"/>
          <w:b/>
          <w:lang w:val="sr-Latn-CS"/>
        </w:rPr>
      </w:pPr>
    </w:p>
    <w:p w14:paraId="2B74E73C" w14:textId="77777777" w:rsidR="00744584" w:rsidRPr="00AE4321" w:rsidRDefault="00744584" w:rsidP="00BD7807">
      <w:pPr>
        <w:spacing w:after="0" w:line="240" w:lineRule="auto"/>
        <w:jc w:val="both"/>
        <w:rPr>
          <w:rFonts w:ascii="Arial" w:hAnsi="Arial" w:cs="Arial"/>
          <w:b/>
          <w:lang w:val="sr-Latn-CS"/>
        </w:rPr>
      </w:pPr>
    </w:p>
    <w:p w14:paraId="3ED7A351" w14:textId="77777777" w:rsidR="00744584" w:rsidRPr="00AE4321" w:rsidRDefault="00744584" w:rsidP="00BD7807">
      <w:pPr>
        <w:spacing w:after="0" w:line="240" w:lineRule="auto"/>
        <w:jc w:val="both"/>
        <w:rPr>
          <w:rFonts w:ascii="Arial" w:hAnsi="Arial" w:cs="Arial"/>
          <w:b/>
          <w:lang w:val="sr-Latn-CS"/>
        </w:rPr>
      </w:pPr>
    </w:p>
    <w:p w14:paraId="71A12EF1" w14:textId="77777777" w:rsidR="00744584" w:rsidRPr="00AE4321" w:rsidRDefault="00744584" w:rsidP="00BD7807">
      <w:pPr>
        <w:spacing w:after="0" w:line="240" w:lineRule="auto"/>
        <w:jc w:val="both"/>
        <w:rPr>
          <w:rFonts w:ascii="Arial" w:hAnsi="Arial" w:cs="Arial"/>
          <w:b/>
          <w:lang w:val="sr-Latn-CS"/>
        </w:rPr>
      </w:pPr>
    </w:p>
    <w:p w14:paraId="4F92CF8E" w14:textId="77777777" w:rsidR="00744584" w:rsidRPr="00AE4321" w:rsidRDefault="00744584" w:rsidP="00BD7807">
      <w:pPr>
        <w:spacing w:after="0" w:line="240" w:lineRule="auto"/>
        <w:jc w:val="both"/>
        <w:rPr>
          <w:rFonts w:ascii="Arial" w:hAnsi="Arial" w:cs="Arial"/>
          <w:b/>
          <w:lang w:val="sr-Latn-CS"/>
        </w:rPr>
      </w:pPr>
    </w:p>
    <w:p w14:paraId="4E316C1A" w14:textId="77777777" w:rsidR="00744584" w:rsidRPr="00AE4321" w:rsidRDefault="00744584" w:rsidP="00BD7807">
      <w:pPr>
        <w:spacing w:after="0" w:line="240" w:lineRule="auto"/>
        <w:jc w:val="both"/>
        <w:rPr>
          <w:rFonts w:ascii="Arial" w:hAnsi="Arial" w:cs="Arial"/>
          <w:b/>
          <w:lang w:val="sr-Latn-CS"/>
        </w:rPr>
      </w:pPr>
    </w:p>
    <w:p w14:paraId="590D0267" w14:textId="77777777" w:rsidR="008B57F1" w:rsidRPr="00AE4321" w:rsidRDefault="008B57F1" w:rsidP="00BD7807">
      <w:pPr>
        <w:spacing w:after="0" w:line="240" w:lineRule="auto"/>
        <w:jc w:val="both"/>
        <w:rPr>
          <w:rFonts w:ascii="Arial" w:hAnsi="Arial" w:cs="Arial"/>
          <w:b/>
          <w:lang w:val="sr-Latn-CS"/>
        </w:rPr>
      </w:pPr>
    </w:p>
    <w:p w14:paraId="632204E7" w14:textId="77777777" w:rsidR="008B57F1" w:rsidRPr="00AE4321" w:rsidRDefault="008B57F1" w:rsidP="00BD7807">
      <w:pPr>
        <w:spacing w:after="0" w:line="240" w:lineRule="auto"/>
        <w:jc w:val="both"/>
        <w:rPr>
          <w:rFonts w:ascii="Arial" w:hAnsi="Arial" w:cs="Arial"/>
          <w:b/>
          <w:lang w:val="sr-Latn-CS"/>
        </w:rPr>
      </w:pPr>
    </w:p>
    <w:p w14:paraId="2B2309CE" w14:textId="77777777" w:rsidR="008B57F1" w:rsidRPr="00AE4321" w:rsidRDefault="008B57F1" w:rsidP="00BD7807">
      <w:pPr>
        <w:spacing w:after="0" w:line="240" w:lineRule="auto"/>
        <w:jc w:val="both"/>
        <w:rPr>
          <w:rFonts w:ascii="Arial" w:hAnsi="Arial" w:cs="Arial"/>
          <w:b/>
          <w:lang w:val="sr-Latn-CS"/>
        </w:rPr>
      </w:pPr>
    </w:p>
    <w:p w14:paraId="7A3BEF49" w14:textId="77777777" w:rsidR="006D48EC" w:rsidRPr="00AE4321" w:rsidRDefault="006D48EC" w:rsidP="00BD7807">
      <w:pPr>
        <w:spacing w:after="0" w:line="240" w:lineRule="auto"/>
        <w:jc w:val="both"/>
        <w:rPr>
          <w:rFonts w:ascii="Arial" w:hAnsi="Arial" w:cs="Arial"/>
          <w:b/>
          <w:lang w:val="sr-Latn-CS"/>
        </w:rPr>
      </w:pPr>
    </w:p>
    <w:p w14:paraId="6857C059" w14:textId="77777777" w:rsidR="006D48EC" w:rsidRPr="00AE4321" w:rsidRDefault="006D48EC" w:rsidP="00BD7807">
      <w:pPr>
        <w:spacing w:after="0" w:line="240" w:lineRule="auto"/>
        <w:jc w:val="both"/>
        <w:rPr>
          <w:rFonts w:ascii="Arial" w:hAnsi="Arial" w:cs="Arial"/>
          <w:b/>
          <w:lang w:val="sr-Latn-CS"/>
        </w:rPr>
      </w:pPr>
    </w:p>
    <w:p w14:paraId="097B07DA" w14:textId="77777777" w:rsidR="006D48EC" w:rsidRPr="00AE4321" w:rsidRDefault="006D48EC" w:rsidP="00BD7807">
      <w:pPr>
        <w:spacing w:after="0" w:line="240" w:lineRule="auto"/>
        <w:jc w:val="both"/>
        <w:rPr>
          <w:rFonts w:ascii="Arial" w:hAnsi="Arial" w:cs="Arial"/>
          <w:b/>
          <w:lang w:val="sr-Latn-CS"/>
        </w:rPr>
      </w:pPr>
    </w:p>
    <w:p w14:paraId="4FE8F0CA" w14:textId="77777777" w:rsidR="006D48EC" w:rsidRPr="00AE4321" w:rsidRDefault="006D48EC" w:rsidP="00BD7807">
      <w:pPr>
        <w:spacing w:after="0" w:line="240" w:lineRule="auto"/>
        <w:jc w:val="both"/>
        <w:rPr>
          <w:rFonts w:ascii="Arial" w:hAnsi="Arial" w:cs="Arial"/>
          <w:b/>
          <w:lang w:val="sr-Latn-CS"/>
        </w:rPr>
      </w:pPr>
    </w:p>
    <w:p w14:paraId="366A50DF" w14:textId="77777777" w:rsidR="008B57F1" w:rsidRPr="00AE4321" w:rsidRDefault="008B57F1" w:rsidP="00BD7807">
      <w:pPr>
        <w:spacing w:after="0" w:line="240" w:lineRule="auto"/>
        <w:jc w:val="both"/>
        <w:rPr>
          <w:rFonts w:ascii="Arial" w:hAnsi="Arial" w:cs="Arial"/>
          <w:b/>
          <w:lang w:val="sr-Latn-CS"/>
        </w:rPr>
      </w:pPr>
    </w:p>
    <w:p w14:paraId="27AD4C89" w14:textId="77777777" w:rsidR="00DB58E7" w:rsidRPr="00AE4321" w:rsidRDefault="00DB58E7" w:rsidP="00BD7807">
      <w:pPr>
        <w:spacing w:after="0" w:line="240" w:lineRule="auto"/>
        <w:jc w:val="both"/>
        <w:rPr>
          <w:rFonts w:ascii="Arial" w:hAnsi="Arial" w:cs="Arial"/>
          <w:b/>
          <w:lang w:val="sr-Latn-CS"/>
        </w:rPr>
      </w:pPr>
    </w:p>
    <w:p w14:paraId="3E5DEF39" w14:textId="77777777" w:rsidR="00744584" w:rsidRPr="00AE4321" w:rsidRDefault="00DB58E7" w:rsidP="00BD7807">
      <w:pPr>
        <w:spacing w:after="0" w:line="240" w:lineRule="auto"/>
        <w:jc w:val="both"/>
        <w:rPr>
          <w:rFonts w:ascii="Arial" w:hAnsi="Arial" w:cs="Arial"/>
          <w:b/>
          <w:lang w:val="sr-Latn-CS"/>
        </w:rPr>
      </w:pPr>
      <w:r w:rsidRPr="00AE4321">
        <w:rPr>
          <w:rFonts w:ascii="Arial" w:hAnsi="Arial" w:cs="Arial"/>
          <w:b/>
          <w:lang w:val="sr-Latn-CS"/>
        </w:rPr>
        <w:br w:type="page"/>
      </w:r>
      <w:r w:rsidR="00744584" w:rsidRPr="00AE4321">
        <w:rPr>
          <w:rFonts w:ascii="Arial" w:hAnsi="Arial" w:cs="Arial"/>
          <w:b/>
          <w:lang w:val="sr-Latn-CS"/>
        </w:rPr>
        <w:lastRenderedPageBreak/>
        <w:t>OP</w:t>
      </w:r>
      <w:r w:rsidR="00D020C5" w:rsidRPr="00AE4321">
        <w:rPr>
          <w:rFonts w:ascii="Arial" w:hAnsi="Arial" w:cs="Arial"/>
          <w:b/>
          <w:lang w:val="sr-Latn-CS"/>
        </w:rPr>
        <w:t>Š</w:t>
      </w:r>
      <w:r w:rsidR="00744584" w:rsidRPr="00AE4321">
        <w:rPr>
          <w:rFonts w:ascii="Arial" w:hAnsi="Arial" w:cs="Arial"/>
          <w:b/>
          <w:lang w:val="sr-Latn-CS"/>
        </w:rPr>
        <w:t>TI PODACI O KONCESIONOM AKTU</w:t>
      </w:r>
    </w:p>
    <w:p w14:paraId="34AF342D" w14:textId="77777777" w:rsidR="00744584" w:rsidRPr="00AE4321" w:rsidRDefault="00744584" w:rsidP="00BD7807">
      <w:pPr>
        <w:spacing w:after="0" w:line="240" w:lineRule="auto"/>
        <w:jc w:val="both"/>
        <w:rPr>
          <w:rFonts w:ascii="Arial" w:hAnsi="Arial" w:cs="Arial"/>
          <w:b/>
          <w:lang w:val="sr-Latn-CS"/>
        </w:rPr>
      </w:pPr>
    </w:p>
    <w:p w14:paraId="40716D5A" w14:textId="77777777" w:rsidR="00804031" w:rsidRPr="00AE4321" w:rsidRDefault="00804031" w:rsidP="00BD7807">
      <w:pPr>
        <w:spacing w:after="0" w:line="240" w:lineRule="auto"/>
        <w:jc w:val="both"/>
        <w:rPr>
          <w:rFonts w:ascii="Arial" w:hAnsi="Arial" w:cs="Arial"/>
          <w:b/>
          <w:lang w:val="sr-Latn-CS"/>
        </w:rPr>
      </w:pPr>
    </w:p>
    <w:p w14:paraId="5A7CE8B7" w14:textId="77777777" w:rsidR="00744584" w:rsidRPr="00E15C69" w:rsidRDefault="00744584" w:rsidP="00BD7807">
      <w:pPr>
        <w:spacing w:after="0" w:line="240" w:lineRule="auto"/>
        <w:jc w:val="both"/>
        <w:rPr>
          <w:rFonts w:ascii="Arial" w:hAnsi="Arial" w:cs="Arial"/>
          <w:b/>
          <w:lang w:val="sr-Latn-CS"/>
        </w:rPr>
      </w:pPr>
      <w:r w:rsidRPr="00AE4321">
        <w:rPr>
          <w:rFonts w:ascii="Arial" w:hAnsi="Arial" w:cs="Arial"/>
          <w:b/>
          <w:lang w:val="sr-Latn-CS"/>
        </w:rPr>
        <w:t>Naziv Koncesionog akta:</w:t>
      </w:r>
    </w:p>
    <w:p w14:paraId="04F89837" w14:textId="77777777" w:rsidR="00744584" w:rsidRPr="00E15C69" w:rsidRDefault="00744584" w:rsidP="00BD7807">
      <w:pPr>
        <w:spacing w:after="0" w:line="240" w:lineRule="auto"/>
        <w:jc w:val="both"/>
        <w:rPr>
          <w:rFonts w:ascii="Arial" w:hAnsi="Arial" w:cs="Arial"/>
          <w:b/>
          <w:lang w:val="sr-Latn-CS"/>
        </w:rPr>
      </w:pPr>
    </w:p>
    <w:p w14:paraId="4FF42064" w14:textId="6C46900A" w:rsidR="00761E82" w:rsidRDefault="00DB58E7" w:rsidP="00F963CC">
      <w:pPr>
        <w:spacing w:after="0" w:line="240" w:lineRule="auto"/>
        <w:jc w:val="both"/>
        <w:rPr>
          <w:rFonts w:ascii="Arial" w:hAnsi="Arial" w:cs="Arial"/>
          <w:lang w:val="sr-Latn-CS"/>
        </w:rPr>
      </w:pPr>
      <w:r w:rsidRPr="00A34339">
        <w:rPr>
          <w:rFonts w:ascii="Arial" w:hAnsi="Arial" w:cs="Arial"/>
          <w:lang w:val="sr-Latn-CS"/>
        </w:rPr>
        <w:t xml:space="preserve">Koncesioni akt </w:t>
      </w:r>
      <w:r w:rsidR="00761E82" w:rsidRPr="00A34339">
        <w:rPr>
          <w:rFonts w:ascii="Arial" w:hAnsi="Arial" w:cs="Arial"/>
          <w:lang w:val="sr-Latn-CS"/>
        </w:rPr>
        <w:t>o pojavi mineralne sirovine tehn</w:t>
      </w:r>
      <w:r w:rsidR="00B230AC">
        <w:rPr>
          <w:rFonts w:ascii="Arial" w:hAnsi="Arial" w:cs="Arial"/>
          <w:lang w:val="sr-Latn-CS"/>
        </w:rPr>
        <w:t xml:space="preserve">ičko-građevinskog kamena </w:t>
      </w:r>
      <w:r w:rsidR="00F963CC" w:rsidRPr="00F963CC">
        <w:rPr>
          <w:rFonts w:ascii="Arial" w:hAnsi="Arial" w:cs="Arial"/>
          <w:lang w:val="sr-Latn-CS"/>
        </w:rPr>
        <w:t>„</w:t>
      </w:r>
      <w:r w:rsidR="00E97117">
        <w:rPr>
          <w:rFonts w:ascii="Arial" w:hAnsi="Arial" w:cs="Arial"/>
          <w:lang w:val="sr-Latn-CS"/>
        </w:rPr>
        <w:t>Čukače</w:t>
      </w:r>
      <w:r w:rsidR="00F963CC" w:rsidRPr="00F963CC">
        <w:rPr>
          <w:rFonts w:ascii="Arial" w:hAnsi="Arial" w:cs="Arial"/>
          <w:lang w:val="sr-Latn-CS"/>
        </w:rPr>
        <w:t xml:space="preserve">”, </w:t>
      </w:r>
      <w:r w:rsidR="00E97117">
        <w:rPr>
          <w:rFonts w:ascii="Arial" w:hAnsi="Arial" w:cs="Arial"/>
          <w:lang w:val="sr-Latn-CS"/>
        </w:rPr>
        <w:t>Prijestonica</w:t>
      </w:r>
      <w:r w:rsidR="00F963CC" w:rsidRPr="00F963CC">
        <w:rPr>
          <w:rFonts w:ascii="Arial" w:hAnsi="Arial" w:cs="Arial"/>
          <w:lang w:val="sr-Latn-CS"/>
        </w:rPr>
        <w:t xml:space="preserve"> Cetinje</w:t>
      </w:r>
      <w:r w:rsidR="00F963CC">
        <w:rPr>
          <w:rFonts w:ascii="Arial" w:hAnsi="Arial" w:cs="Arial"/>
          <w:lang w:val="sr-Latn-CS"/>
        </w:rPr>
        <w:t>.</w:t>
      </w:r>
    </w:p>
    <w:p w14:paraId="638B6ED3" w14:textId="77777777" w:rsidR="00F963CC" w:rsidRDefault="00F963CC" w:rsidP="00F963CC">
      <w:pPr>
        <w:spacing w:after="0" w:line="240" w:lineRule="auto"/>
        <w:jc w:val="both"/>
        <w:rPr>
          <w:rFonts w:ascii="Arial" w:hAnsi="Arial" w:cs="Arial"/>
          <w:b/>
          <w:lang w:val="sr-Latn-CS"/>
        </w:rPr>
      </w:pPr>
    </w:p>
    <w:p w14:paraId="77276DF7" w14:textId="77777777" w:rsidR="00761E82" w:rsidRPr="00836ACC" w:rsidRDefault="00761E82" w:rsidP="00761E82">
      <w:pPr>
        <w:spacing w:after="0" w:line="240" w:lineRule="auto"/>
        <w:jc w:val="both"/>
        <w:rPr>
          <w:rFonts w:ascii="Arial" w:hAnsi="Arial" w:cs="Arial"/>
          <w:b/>
          <w:lang w:val="sr-Latn-CS"/>
        </w:rPr>
      </w:pPr>
      <w:r w:rsidRPr="00836ACC">
        <w:rPr>
          <w:rFonts w:ascii="Arial" w:hAnsi="Arial" w:cs="Arial"/>
          <w:b/>
          <w:lang w:val="sr-Latn-CS"/>
        </w:rPr>
        <w:t>Naručilac izrade Koncesionog akta:</w:t>
      </w:r>
    </w:p>
    <w:p w14:paraId="62726EA4" w14:textId="77777777" w:rsidR="00761E82" w:rsidRPr="00E15C69" w:rsidRDefault="00761E82" w:rsidP="00761E82">
      <w:pPr>
        <w:spacing w:after="0" w:line="240" w:lineRule="auto"/>
        <w:jc w:val="center"/>
        <w:rPr>
          <w:rFonts w:ascii="Arial" w:hAnsi="Arial" w:cs="Arial"/>
          <w:b/>
          <w:lang w:val="sr-Latn-CS"/>
        </w:rPr>
      </w:pPr>
    </w:p>
    <w:p w14:paraId="5B0B8283" w14:textId="57C3125E" w:rsidR="00660C5E" w:rsidRPr="00F963CC" w:rsidRDefault="00660C5E" w:rsidP="000D63B4">
      <w:pPr>
        <w:spacing w:after="0" w:line="240" w:lineRule="auto"/>
        <w:jc w:val="both"/>
        <w:rPr>
          <w:rFonts w:ascii="Arial" w:hAnsi="Arial" w:cs="Arial"/>
          <w:b/>
          <w:lang w:val="sr-Latn-CS"/>
        </w:rPr>
      </w:pPr>
      <w:r w:rsidRPr="00AE4321">
        <w:rPr>
          <w:rFonts w:ascii="Arial" w:hAnsi="Arial" w:cs="Arial"/>
          <w:lang w:val="sr-Latn-CS"/>
        </w:rPr>
        <w:t xml:space="preserve">Izrada Koncesionog akta izvršena je na osnovu </w:t>
      </w:r>
      <w:r w:rsidR="00BC5F79" w:rsidRPr="00AE4321">
        <w:rPr>
          <w:rFonts w:ascii="Arial" w:hAnsi="Arial" w:cs="Arial"/>
          <w:lang w:val="sr-Latn-CS"/>
        </w:rPr>
        <w:t xml:space="preserve">inicijative </w:t>
      </w:r>
      <w:r w:rsidR="007503EC" w:rsidRPr="00AE4321">
        <w:rPr>
          <w:rFonts w:ascii="Arial" w:hAnsi="Arial" w:cs="Arial"/>
          <w:lang w:val="sr-Latn-CS"/>
        </w:rPr>
        <w:t xml:space="preserve">za pokretanje postupka za dodjelu koncesije za </w:t>
      </w:r>
      <w:r w:rsidR="00132993" w:rsidRPr="00AE4321">
        <w:rPr>
          <w:rFonts w:ascii="Arial" w:hAnsi="Arial" w:cs="Arial"/>
          <w:lang w:val="sr-Latn-CS"/>
        </w:rPr>
        <w:t xml:space="preserve">detaljna </w:t>
      </w:r>
      <w:r w:rsidR="007503EC" w:rsidRPr="00AE4321">
        <w:rPr>
          <w:rFonts w:ascii="Arial" w:hAnsi="Arial" w:cs="Arial"/>
          <w:lang w:val="sr-Latn-CS"/>
        </w:rPr>
        <w:t xml:space="preserve">geološka istraživanja i eksploataciju </w:t>
      </w:r>
      <w:r w:rsidR="00761E82">
        <w:rPr>
          <w:rFonts w:ascii="Arial" w:hAnsi="Arial" w:cs="Arial"/>
          <w:lang w:val="sr-Latn-CS"/>
        </w:rPr>
        <w:t>pojave</w:t>
      </w:r>
      <w:r w:rsidR="002D2601" w:rsidRPr="00AE4321">
        <w:rPr>
          <w:rFonts w:ascii="Arial" w:hAnsi="Arial" w:cs="Arial"/>
          <w:lang w:val="sr-Latn-CS"/>
        </w:rPr>
        <w:t xml:space="preserve"> mineralne sirovine </w:t>
      </w:r>
      <w:r w:rsidR="007503EC" w:rsidRPr="00AE4321">
        <w:rPr>
          <w:rFonts w:ascii="Arial" w:hAnsi="Arial" w:cs="Arial"/>
          <w:lang w:val="sr-Latn-CS"/>
        </w:rPr>
        <w:t xml:space="preserve">tehničko-građevinskog kamena na lokalitetu </w:t>
      </w:r>
      <w:r w:rsidR="00F963CC" w:rsidRPr="00F963CC">
        <w:rPr>
          <w:rFonts w:ascii="Arial" w:hAnsi="Arial" w:cs="Arial"/>
          <w:lang w:val="sr-Latn-CS"/>
        </w:rPr>
        <w:t>„</w:t>
      </w:r>
      <w:r w:rsidR="00A93932">
        <w:rPr>
          <w:rFonts w:ascii="Arial" w:hAnsi="Arial" w:cs="Arial"/>
          <w:lang w:val="sr-Latn-CS"/>
        </w:rPr>
        <w:t>Ljubotinj 1</w:t>
      </w:r>
      <w:r w:rsidR="00F963CC" w:rsidRPr="00F963CC">
        <w:rPr>
          <w:rFonts w:ascii="Arial" w:hAnsi="Arial" w:cs="Arial"/>
          <w:lang w:val="sr-Latn-CS"/>
        </w:rPr>
        <w:t xml:space="preserve">”, </w:t>
      </w:r>
      <w:r w:rsidR="00E97117">
        <w:rPr>
          <w:rFonts w:ascii="Arial" w:hAnsi="Arial" w:cs="Arial"/>
          <w:lang w:val="sr-Latn-CS"/>
        </w:rPr>
        <w:t>Prijestonica</w:t>
      </w:r>
      <w:r w:rsidR="00F963CC" w:rsidRPr="00F963CC">
        <w:rPr>
          <w:rFonts w:ascii="Arial" w:hAnsi="Arial" w:cs="Arial"/>
          <w:lang w:val="sr-Latn-CS"/>
        </w:rPr>
        <w:t xml:space="preserve"> Cetinje</w:t>
      </w:r>
      <w:r w:rsidR="00A93932">
        <w:rPr>
          <w:rFonts w:ascii="Arial" w:hAnsi="Arial" w:cs="Arial"/>
          <w:lang w:val="sr-Latn-CS"/>
        </w:rPr>
        <w:t xml:space="preserve"> (nakon javne rasprave preimenovan u </w:t>
      </w:r>
      <w:r w:rsidR="0024011C">
        <w:rPr>
          <w:rFonts w:ascii="Arial" w:hAnsi="Arial" w:cs="Arial"/>
          <w:lang w:val="sr-Latn-CS"/>
        </w:rPr>
        <w:t xml:space="preserve">precizniji toponim </w:t>
      </w:r>
      <w:r w:rsidR="00A93932">
        <w:rPr>
          <w:rFonts w:ascii="Arial" w:hAnsi="Arial" w:cs="Arial"/>
          <w:lang w:val="sr-Latn-CS"/>
        </w:rPr>
        <w:t xml:space="preserve">„Čukače“) </w:t>
      </w:r>
      <w:r w:rsidR="002D2601" w:rsidRPr="00F963CC">
        <w:rPr>
          <w:rFonts w:ascii="Arial" w:hAnsi="Arial" w:cs="Arial"/>
          <w:lang w:val="sr-Latn-CS"/>
        </w:rPr>
        <w:t xml:space="preserve">, </w:t>
      </w:r>
      <w:bookmarkStart w:id="0" w:name="_Hlk53989353"/>
      <w:r w:rsidR="007C6913" w:rsidRPr="00F963CC">
        <w:rPr>
          <w:rFonts w:ascii="Arial" w:hAnsi="Arial" w:cs="Arial"/>
          <w:lang w:val="sr-Latn-CS"/>
        </w:rPr>
        <w:t>od</w:t>
      </w:r>
      <w:r w:rsidR="007C6913" w:rsidRPr="00AE4321">
        <w:rPr>
          <w:rFonts w:ascii="Arial" w:hAnsi="Arial" w:cs="Arial"/>
          <w:lang w:val="sr-Latn-CS"/>
        </w:rPr>
        <w:t xml:space="preserve"> strane </w:t>
      </w:r>
      <w:r w:rsidR="00E952C3" w:rsidRPr="00AE4321">
        <w:rPr>
          <w:rFonts w:ascii="Arial" w:hAnsi="Arial" w:cs="Arial"/>
          <w:lang w:val="sr-Latn-CS"/>
        </w:rPr>
        <w:t xml:space="preserve">privrednog </w:t>
      </w:r>
      <w:r w:rsidR="00E101C0" w:rsidRPr="00AE4321">
        <w:rPr>
          <w:rFonts w:ascii="Arial" w:hAnsi="Arial" w:cs="Arial"/>
          <w:lang w:val="sr-Latn-CS"/>
        </w:rPr>
        <w:t xml:space="preserve">društva </w:t>
      </w:r>
      <w:r w:rsidR="001143C2" w:rsidRPr="001143C2">
        <w:rPr>
          <w:rFonts w:ascii="Arial" w:hAnsi="Arial" w:cs="Arial"/>
        </w:rPr>
        <w:t>D.O.O. “</w:t>
      </w:r>
      <w:proofErr w:type="spellStart"/>
      <w:r w:rsidR="001143C2" w:rsidRPr="001143C2">
        <w:rPr>
          <w:rFonts w:ascii="Arial" w:hAnsi="Arial" w:cs="Arial"/>
        </w:rPr>
        <w:t>Tujko</w:t>
      </w:r>
      <w:proofErr w:type="spellEnd"/>
      <w:r w:rsidR="001143C2" w:rsidRPr="001143C2">
        <w:rPr>
          <w:rFonts w:ascii="Arial" w:hAnsi="Arial" w:cs="Arial"/>
        </w:rPr>
        <w:t>“ Kotor</w:t>
      </w:r>
      <w:r w:rsidR="001239EB" w:rsidRPr="00AE4321">
        <w:rPr>
          <w:rFonts w:ascii="Arial" w:hAnsi="Arial" w:cs="Arial"/>
          <w:lang w:val="sr-Latn-CS"/>
        </w:rPr>
        <w:t>,</w:t>
      </w:r>
      <w:r w:rsidR="007C6913" w:rsidRPr="00AE4321">
        <w:rPr>
          <w:rFonts w:ascii="Arial" w:hAnsi="Arial" w:cs="Arial"/>
          <w:lang w:val="sr-Latn-CS"/>
        </w:rPr>
        <w:t xml:space="preserve"> koja je arhiviran</w:t>
      </w:r>
      <w:r w:rsidR="001239EB" w:rsidRPr="00AE4321">
        <w:rPr>
          <w:rFonts w:ascii="Arial" w:hAnsi="Arial" w:cs="Arial"/>
          <w:lang w:val="sr-Latn-CS"/>
        </w:rPr>
        <w:t>a</w:t>
      </w:r>
      <w:r w:rsidR="007C6913" w:rsidRPr="00AE4321">
        <w:rPr>
          <w:rFonts w:ascii="Arial" w:hAnsi="Arial" w:cs="Arial"/>
          <w:lang w:val="sr-Latn-CS"/>
        </w:rPr>
        <w:t xml:space="preserve"> u JU </w:t>
      </w:r>
      <w:r w:rsidR="006B5FF6">
        <w:rPr>
          <w:rFonts w:ascii="Arial" w:hAnsi="Arial" w:cs="Arial"/>
          <w:lang w:val="sr-Latn-CS"/>
        </w:rPr>
        <w:t>Z</w:t>
      </w:r>
      <w:r w:rsidR="006B5FF6" w:rsidRPr="00AE4321">
        <w:rPr>
          <w:rFonts w:ascii="Arial" w:hAnsi="Arial" w:cs="Arial"/>
          <w:lang w:val="sr-Latn-CS"/>
        </w:rPr>
        <w:t xml:space="preserve">avod </w:t>
      </w:r>
      <w:r w:rsidR="007C6913" w:rsidRPr="00AE4321">
        <w:rPr>
          <w:rFonts w:ascii="Arial" w:hAnsi="Arial" w:cs="Arial"/>
          <w:lang w:val="sr-Latn-CS"/>
        </w:rPr>
        <w:t xml:space="preserve">za </w:t>
      </w:r>
      <w:r w:rsidR="00E101C0" w:rsidRPr="00AE4321">
        <w:rPr>
          <w:rFonts w:ascii="Arial" w:hAnsi="Arial" w:cs="Arial"/>
          <w:lang w:val="sr-Latn-CS"/>
        </w:rPr>
        <w:t xml:space="preserve">geološka istraživanja </w:t>
      </w:r>
      <w:r w:rsidR="001239EB" w:rsidRPr="00AE4321">
        <w:rPr>
          <w:rFonts w:ascii="Arial" w:hAnsi="Arial" w:cs="Arial"/>
          <w:lang w:val="sr-Latn-CS"/>
        </w:rPr>
        <w:t xml:space="preserve">pod brojem </w:t>
      </w:r>
      <w:r w:rsidR="00B230AC">
        <w:rPr>
          <w:rFonts w:ascii="Arial" w:hAnsi="Arial" w:cs="Arial"/>
          <w:lang w:val="sr-Latn-CS"/>
        </w:rPr>
        <w:t>05-</w:t>
      </w:r>
      <w:r w:rsidR="00136F8D">
        <w:rPr>
          <w:rFonts w:ascii="Arial" w:hAnsi="Arial" w:cs="Arial"/>
          <w:lang w:val="sr-Latn-CS"/>
        </w:rPr>
        <w:t>550</w:t>
      </w:r>
      <w:r w:rsidR="00B230AC">
        <w:rPr>
          <w:rFonts w:ascii="Arial" w:hAnsi="Arial" w:cs="Arial"/>
          <w:lang w:val="sr-Latn-CS"/>
        </w:rPr>
        <w:t>/1</w:t>
      </w:r>
      <w:r w:rsidR="006B5FF6">
        <w:rPr>
          <w:rFonts w:ascii="Arial" w:hAnsi="Arial" w:cs="Arial"/>
          <w:lang w:val="sr-Latn-CS"/>
        </w:rPr>
        <w:t>,</w:t>
      </w:r>
      <w:r w:rsidR="00E101C0" w:rsidRPr="00AE4321">
        <w:rPr>
          <w:rFonts w:ascii="Arial" w:hAnsi="Arial" w:cs="Arial"/>
          <w:lang w:val="sr-Latn-CS"/>
        </w:rPr>
        <w:t xml:space="preserve"> odnosno UP-05</w:t>
      </w:r>
      <w:r w:rsidR="00D02245" w:rsidRPr="00AE4321">
        <w:rPr>
          <w:rFonts w:ascii="Arial" w:hAnsi="Arial" w:cs="Arial"/>
          <w:lang w:val="sr-Latn-CS"/>
        </w:rPr>
        <w:t xml:space="preserve"> </w:t>
      </w:r>
      <w:r w:rsidR="00136F8D">
        <w:rPr>
          <w:rFonts w:ascii="Arial" w:hAnsi="Arial" w:cs="Arial"/>
          <w:lang w:val="sr-Latn-CS"/>
        </w:rPr>
        <w:t>116</w:t>
      </w:r>
      <w:r w:rsidR="00B230AC">
        <w:rPr>
          <w:rFonts w:ascii="Arial" w:hAnsi="Arial" w:cs="Arial"/>
          <w:lang w:val="sr-Latn-CS"/>
        </w:rPr>
        <w:t>/1</w:t>
      </w:r>
      <w:r w:rsidR="006B5FF6">
        <w:rPr>
          <w:rFonts w:ascii="Arial" w:hAnsi="Arial" w:cs="Arial"/>
          <w:lang w:val="sr-Latn-CS"/>
        </w:rPr>
        <w:t>,</w:t>
      </w:r>
      <w:r w:rsidR="00B230AC">
        <w:rPr>
          <w:rFonts w:ascii="Arial" w:hAnsi="Arial" w:cs="Arial"/>
          <w:lang w:val="sr-Latn-CS"/>
        </w:rPr>
        <w:t xml:space="preserve"> od 2</w:t>
      </w:r>
      <w:r w:rsidR="00136F8D">
        <w:rPr>
          <w:rFonts w:ascii="Arial" w:hAnsi="Arial" w:cs="Arial"/>
          <w:lang w:val="sr-Latn-CS"/>
        </w:rPr>
        <w:t>5</w:t>
      </w:r>
      <w:r w:rsidR="00B230AC">
        <w:rPr>
          <w:rFonts w:ascii="Arial" w:hAnsi="Arial" w:cs="Arial"/>
          <w:lang w:val="sr-Latn-CS"/>
        </w:rPr>
        <w:t>.</w:t>
      </w:r>
      <w:r w:rsidR="00136F8D">
        <w:rPr>
          <w:rFonts w:ascii="Arial" w:hAnsi="Arial" w:cs="Arial"/>
          <w:lang w:val="sr-Latn-CS"/>
        </w:rPr>
        <w:t>05</w:t>
      </w:r>
      <w:r w:rsidR="00B230AC">
        <w:rPr>
          <w:rFonts w:ascii="Arial" w:hAnsi="Arial" w:cs="Arial"/>
          <w:lang w:val="sr-Latn-CS"/>
        </w:rPr>
        <w:t>.20</w:t>
      </w:r>
      <w:r w:rsidR="00136F8D">
        <w:rPr>
          <w:rFonts w:ascii="Arial" w:hAnsi="Arial" w:cs="Arial"/>
          <w:lang w:val="sr-Latn-CS"/>
        </w:rPr>
        <w:t>20</w:t>
      </w:r>
      <w:r w:rsidR="00E101C0" w:rsidRPr="00AE4321">
        <w:rPr>
          <w:rFonts w:ascii="Arial" w:hAnsi="Arial" w:cs="Arial"/>
          <w:lang w:val="sr-Latn-CS"/>
        </w:rPr>
        <w:t>.godine</w:t>
      </w:r>
      <w:r w:rsidR="00487870" w:rsidRPr="00AE4321">
        <w:rPr>
          <w:rFonts w:ascii="Arial" w:hAnsi="Arial" w:cs="Arial"/>
          <w:lang w:val="sr-Latn-CS"/>
        </w:rPr>
        <w:t>, u skladu sa</w:t>
      </w:r>
      <w:r w:rsidR="00896CBD" w:rsidRPr="00AE4321">
        <w:rPr>
          <w:rFonts w:ascii="Arial" w:hAnsi="Arial" w:cs="Arial"/>
          <w:lang w:val="sr-Latn-CS"/>
        </w:rPr>
        <w:t xml:space="preserve"> </w:t>
      </w:r>
      <w:r w:rsidR="00487870" w:rsidRPr="00AE4321">
        <w:rPr>
          <w:rFonts w:ascii="Arial" w:hAnsi="Arial" w:cs="Arial"/>
          <w:lang w:val="sr-Latn-CS"/>
        </w:rPr>
        <w:t>članom 41 stav 3 Zakona o koncesijama („Sl.list C</w:t>
      </w:r>
      <w:r w:rsidR="00896CBD" w:rsidRPr="00AE4321">
        <w:rPr>
          <w:rFonts w:ascii="Arial" w:hAnsi="Arial" w:cs="Arial"/>
          <w:lang w:val="sr-Latn-CS"/>
        </w:rPr>
        <w:t>G“</w:t>
      </w:r>
      <w:r w:rsidR="006B5FF6">
        <w:rPr>
          <w:rFonts w:ascii="Arial" w:hAnsi="Arial" w:cs="Arial"/>
          <w:lang w:val="sr-Latn-CS"/>
        </w:rPr>
        <w:t>,</w:t>
      </w:r>
      <w:r w:rsidR="00D4604A" w:rsidRPr="00AE4321">
        <w:rPr>
          <w:rFonts w:ascii="Arial" w:hAnsi="Arial" w:cs="Arial"/>
          <w:lang w:val="sr-Latn-CS"/>
        </w:rPr>
        <w:t xml:space="preserve"> br. </w:t>
      </w:r>
      <w:r w:rsidR="00487870" w:rsidRPr="00AE4321">
        <w:rPr>
          <w:rFonts w:ascii="Arial" w:hAnsi="Arial" w:cs="Arial"/>
          <w:lang w:val="sr-Latn-CS"/>
        </w:rPr>
        <w:t>8/09)</w:t>
      </w:r>
      <w:r w:rsidR="002D2601" w:rsidRPr="00AE4321">
        <w:rPr>
          <w:rFonts w:ascii="Arial" w:hAnsi="Arial" w:cs="Arial"/>
          <w:lang w:val="sr-Latn-CS"/>
        </w:rPr>
        <w:t xml:space="preserve">. </w:t>
      </w:r>
    </w:p>
    <w:bookmarkEnd w:id="0"/>
    <w:p w14:paraId="639ABBDF" w14:textId="77777777" w:rsidR="0077084D" w:rsidRPr="00AE4321" w:rsidRDefault="0077084D" w:rsidP="000D63B4">
      <w:pPr>
        <w:spacing w:after="0" w:line="240" w:lineRule="auto"/>
        <w:jc w:val="both"/>
        <w:rPr>
          <w:rFonts w:ascii="Arial" w:hAnsi="Arial" w:cs="Arial"/>
          <w:lang w:val="sr-Latn-CS"/>
        </w:rPr>
      </w:pPr>
    </w:p>
    <w:p w14:paraId="42264383" w14:textId="77777777" w:rsidR="0077084D" w:rsidRPr="00C47439" w:rsidRDefault="0077084D" w:rsidP="0077084D">
      <w:pPr>
        <w:spacing w:after="0" w:line="240" w:lineRule="auto"/>
        <w:jc w:val="both"/>
        <w:rPr>
          <w:rFonts w:ascii="Arial" w:hAnsi="Arial" w:cs="Arial"/>
          <w:lang w:val="sr-Latn-CS"/>
        </w:rPr>
      </w:pPr>
      <w:r w:rsidRPr="00C47439">
        <w:rPr>
          <w:rFonts w:ascii="Arial" w:hAnsi="Arial" w:cs="Arial"/>
          <w:lang w:val="sr-Latn-CS"/>
        </w:rPr>
        <w:t xml:space="preserve">Rješavajući po Inicijativi, Zavod je donio Rješenje br. </w:t>
      </w:r>
      <w:r w:rsidR="00BD6A1A">
        <w:rPr>
          <w:rFonts w:ascii="Arial" w:hAnsi="Arial" w:cs="Arial"/>
          <w:lang w:val="sr-Latn-CS"/>
        </w:rPr>
        <w:t xml:space="preserve">UP-05 </w:t>
      </w:r>
      <w:r w:rsidR="00136F8D">
        <w:rPr>
          <w:rFonts w:ascii="Arial" w:hAnsi="Arial" w:cs="Arial"/>
          <w:lang w:val="sr-Latn-CS"/>
        </w:rPr>
        <w:t>116</w:t>
      </w:r>
      <w:r w:rsidRPr="00AE4321">
        <w:rPr>
          <w:rFonts w:ascii="Arial" w:hAnsi="Arial" w:cs="Arial"/>
          <w:lang w:val="sr-Latn-CS"/>
        </w:rPr>
        <w:t>/2</w:t>
      </w:r>
      <w:r>
        <w:rPr>
          <w:rFonts w:ascii="Arial" w:hAnsi="Arial" w:cs="Arial"/>
          <w:lang w:val="sr-Latn-CS"/>
        </w:rPr>
        <w:t>,</w:t>
      </w:r>
      <w:r w:rsidR="00E3179A">
        <w:rPr>
          <w:rFonts w:ascii="Arial" w:hAnsi="Arial" w:cs="Arial"/>
          <w:lang w:val="sr-Latn-CS"/>
        </w:rPr>
        <w:t xml:space="preserve"> od </w:t>
      </w:r>
      <w:r w:rsidR="00136F8D">
        <w:rPr>
          <w:rFonts w:ascii="Arial" w:hAnsi="Arial" w:cs="Arial"/>
          <w:lang w:val="sr-Latn-CS"/>
        </w:rPr>
        <w:t>26</w:t>
      </w:r>
      <w:r w:rsidR="00E3179A">
        <w:rPr>
          <w:rFonts w:ascii="Arial" w:hAnsi="Arial" w:cs="Arial"/>
          <w:lang w:val="sr-Latn-CS"/>
        </w:rPr>
        <w:t>.</w:t>
      </w:r>
      <w:r w:rsidR="00136F8D">
        <w:rPr>
          <w:rFonts w:ascii="Arial" w:hAnsi="Arial" w:cs="Arial"/>
          <w:lang w:val="sr-Latn-CS"/>
        </w:rPr>
        <w:t>05</w:t>
      </w:r>
      <w:r w:rsidR="00E3179A">
        <w:rPr>
          <w:rFonts w:ascii="Arial" w:hAnsi="Arial" w:cs="Arial"/>
          <w:lang w:val="sr-Latn-CS"/>
        </w:rPr>
        <w:t>.20</w:t>
      </w:r>
      <w:r w:rsidR="00136F8D">
        <w:rPr>
          <w:rFonts w:ascii="Arial" w:hAnsi="Arial" w:cs="Arial"/>
          <w:lang w:val="sr-Latn-CS"/>
        </w:rPr>
        <w:t>20</w:t>
      </w:r>
      <w:r w:rsidRPr="00AE4321">
        <w:rPr>
          <w:rFonts w:ascii="Arial" w:hAnsi="Arial" w:cs="Arial"/>
          <w:lang w:val="sr-Latn-CS"/>
        </w:rPr>
        <w:t>. godine</w:t>
      </w:r>
      <w:r w:rsidRPr="00C47439">
        <w:rPr>
          <w:rFonts w:ascii="Arial" w:hAnsi="Arial" w:cs="Arial"/>
          <w:lang w:val="sr-Latn-CS"/>
        </w:rPr>
        <w:t>, kojim je obrazovana komisija za ocjenu podnijete inicijative. Komisija je obrazovana na osnovu člana 1 stav 1 tačka 3 podtačka a Uredbe o povjeravanju dijela poslova iz nadležnosti Ministarstva ekonomije JU Zavod za geološka istraživanja</w:t>
      </w:r>
      <w:r>
        <w:rPr>
          <w:rFonts w:ascii="Arial" w:hAnsi="Arial" w:cs="Arial"/>
          <w:lang w:val="sr-Latn-CS"/>
        </w:rPr>
        <w:t xml:space="preserve"> </w:t>
      </w:r>
      <w:r w:rsidRPr="00C47439">
        <w:rPr>
          <w:rFonts w:ascii="Arial" w:hAnsi="Arial" w:cs="Arial"/>
          <w:lang w:val="sr-Latn-CS"/>
        </w:rPr>
        <w:t>-</w:t>
      </w:r>
      <w:r>
        <w:rPr>
          <w:rFonts w:ascii="Arial" w:hAnsi="Arial" w:cs="Arial"/>
          <w:lang w:val="sr-Latn-CS"/>
        </w:rPr>
        <w:t xml:space="preserve"> Podgorica</w:t>
      </w:r>
      <w:r w:rsidRPr="00C47439">
        <w:rPr>
          <w:rFonts w:ascii="Arial" w:hAnsi="Arial" w:cs="Arial"/>
          <w:lang w:val="sr-Latn-CS"/>
        </w:rPr>
        <w:t xml:space="preserve"> („Sl.list CG“ br. 16/18 i 83/18). </w:t>
      </w:r>
    </w:p>
    <w:p w14:paraId="50F8C8D6" w14:textId="77777777" w:rsidR="00896F3A" w:rsidRPr="00AE4321" w:rsidRDefault="00896F3A" w:rsidP="00B31A54">
      <w:pPr>
        <w:spacing w:after="0" w:line="240" w:lineRule="auto"/>
        <w:jc w:val="both"/>
        <w:rPr>
          <w:rFonts w:ascii="Arial" w:hAnsi="Arial" w:cs="Arial"/>
          <w:lang w:val="sr-Latn-CS"/>
        </w:rPr>
      </w:pPr>
    </w:p>
    <w:p w14:paraId="733DA82F" w14:textId="5AB67359" w:rsidR="0078687B" w:rsidRPr="00AE4321" w:rsidRDefault="00767F37" w:rsidP="00CB391B">
      <w:pPr>
        <w:spacing w:after="0" w:line="240" w:lineRule="auto"/>
        <w:jc w:val="both"/>
        <w:rPr>
          <w:rFonts w:ascii="Arial" w:hAnsi="Arial" w:cs="Arial"/>
          <w:lang w:val="sr-Latn-CS"/>
        </w:rPr>
      </w:pPr>
      <w:r w:rsidRPr="00AE4321">
        <w:rPr>
          <w:rFonts w:ascii="Arial" w:hAnsi="Arial" w:cs="Arial"/>
          <w:lang w:val="sr-Latn-CS"/>
        </w:rPr>
        <w:t>Postupajući po Rješenju, Komisija je izvršila analizu dostavljene Inicijative, analizu dos</w:t>
      </w:r>
      <w:r w:rsidR="00E422BC">
        <w:rPr>
          <w:rFonts w:ascii="Arial" w:hAnsi="Arial" w:cs="Arial"/>
          <w:lang w:val="sr-Latn-CS"/>
        </w:rPr>
        <w:t>t</w:t>
      </w:r>
      <w:r w:rsidRPr="00AE4321">
        <w:rPr>
          <w:rFonts w:ascii="Arial" w:hAnsi="Arial" w:cs="Arial"/>
          <w:lang w:val="sr-Latn-CS"/>
        </w:rPr>
        <w:t xml:space="preserve">upnih podataka kao i terenski obilazak lokaliteta </w:t>
      </w:r>
      <w:r w:rsidR="00136F8D" w:rsidRPr="00F963CC">
        <w:rPr>
          <w:rFonts w:ascii="Arial" w:hAnsi="Arial" w:cs="Arial"/>
          <w:lang w:val="sr-Latn-CS"/>
        </w:rPr>
        <w:t>„</w:t>
      </w:r>
      <w:r w:rsidR="00E97117">
        <w:rPr>
          <w:rFonts w:ascii="Arial" w:hAnsi="Arial" w:cs="Arial"/>
          <w:lang w:val="sr-Latn-CS"/>
        </w:rPr>
        <w:t>Ljubotinj 1</w:t>
      </w:r>
      <w:r w:rsidR="00136F8D" w:rsidRPr="00F963CC">
        <w:rPr>
          <w:rFonts w:ascii="Arial" w:hAnsi="Arial" w:cs="Arial"/>
          <w:lang w:val="sr-Latn-CS"/>
        </w:rPr>
        <w:t>”</w:t>
      </w:r>
      <w:r w:rsidR="009452F6">
        <w:rPr>
          <w:rFonts w:ascii="Arial" w:hAnsi="Arial" w:cs="Arial"/>
          <w:lang w:val="sr-Latn-CS"/>
        </w:rPr>
        <w:t xml:space="preserve"> (nakon javne rasprave preimenovan u precizniji toponim „Čukače“) </w:t>
      </w:r>
      <w:r w:rsidR="00136F8D" w:rsidRPr="00F963CC">
        <w:rPr>
          <w:rFonts w:ascii="Arial" w:hAnsi="Arial" w:cs="Arial"/>
          <w:lang w:val="sr-Latn-CS"/>
        </w:rPr>
        <w:t xml:space="preserve">, </w:t>
      </w:r>
      <w:r w:rsidR="00E97117">
        <w:rPr>
          <w:rFonts w:ascii="Arial" w:hAnsi="Arial" w:cs="Arial"/>
          <w:lang w:val="sr-Latn-CS"/>
        </w:rPr>
        <w:t>Prijestonica</w:t>
      </w:r>
      <w:r w:rsidR="00136F8D" w:rsidRPr="00F963CC">
        <w:rPr>
          <w:rFonts w:ascii="Arial" w:hAnsi="Arial" w:cs="Arial"/>
          <w:lang w:val="sr-Latn-CS"/>
        </w:rPr>
        <w:t xml:space="preserve"> Cetinje</w:t>
      </w:r>
      <w:r w:rsidR="001865D8">
        <w:rPr>
          <w:rFonts w:ascii="Arial" w:hAnsi="Arial" w:cs="Arial"/>
          <w:lang w:val="sr-Latn-CS"/>
        </w:rPr>
        <w:t>,</w:t>
      </w:r>
      <w:r w:rsidRPr="00AE4321">
        <w:rPr>
          <w:rFonts w:ascii="Arial" w:hAnsi="Arial" w:cs="Arial"/>
          <w:lang w:val="sr-Latn-CS"/>
        </w:rPr>
        <w:t xml:space="preserve"> u cilju utvrđivanja stanja i granica na predmetnom prostoru kao i procjenu uslova za buduće eksploatacione radove. Na osnovu svega navedenog</w:t>
      </w:r>
      <w:r w:rsidR="00132993" w:rsidRPr="00AE4321">
        <w:rPr>
          <w:rFonts w:ascii="Arial" w:hAnsi="Arial" w:cs="Arial"/>
          <w:lang w:val="sr-Latn-CS"/>
        </w:rPr>
        <w:t>,</w:t>
      </w:r>
      <w:r w:rsidR="00E3179A">
        <w:rPr>
          <w:rFonts w:ascii="Arial" w:hAnsi="Arial" w:cs="Arial"/>
          <w:lang w:val="sr-Latn-CS"/>
        </w:rPr>
        <w:t xml:space="preserve"> sačinjen je Izvještaj dana </w:t>
      </w:r>
      <w:r w:rsidR="00136F8D">
        <w:rPr>
          <w:rFonts w:ascii="Arial" w:hAnsi="Arial" w:cs="Arial"/>
          <w:lang w:val="sr-Latn-CS"/>
        </w:rPr>
        <w:t>01</w:t>
      </w:r>
      <w:r w:rsidR="00E3179A">
        <w:rPr>
          <w:rFonts w:ascii="Arial" w:hAnsi="Arial" w:cs="Arial"/>
          <w:lang w:val="sr-Latn-CS"/>
        </w:rPr>
        <w:t>.</w:t>
      </w:r>
      <w:r w:rsidR="00136F8D">
        <w:rPr>
          <w:rFonts w:ascii="Arial" w:hAnsi="Arial" w:cs="Arial"/>
          <w:lang w:val="sr-Latn-CS"/>
        </w:rPr>
        <w:t>06</w:t>
      </w:r>
      <w:r w:rsidR="00E3179A">
        <w:rPr>
          <w:rFonts w:ascii="Arial" w:hAnsi="Arial" w:cs="Arial"/>
          <w:lang w:val="sr-Latn-CS"/>
        </w:rPr>
        <w:t>.20</w:t>
      </w:r>
      <w:r w:rsidR="00136F8D">
        <w:rPr>
          <w:rFonts w:ascii="Arial" w:hAnsi="Arial" w:cs="Arial"/>
          <w:lang w:val="sr-Latn-CS"/>
        </w:rPr>
        <w:t>20</w:t>
      </w:r>
      <w:r w:rsidRPr="00AE4321">
        <w:rPr>
          <w:rFonts w:ascii="Arial" w:hAnsi="Arial" w:cs="Arial"/>
          <w:lang w:val="sr-Latn-CS"/>
        </w:rPr>
        <w:t>. godine</w:t>
      </w:r>
      <w:r w:rsidR="008C3BBE">
        <w:rPr>
          <w:rFonts w:ascii="Arial" w:hAnsi="Arial" w:cs="Arial"/>
          <w:lang w:val="sr-Latn-CS"/>
        </w:rPr>
        <w:t xml:space="preserve"> koji je prilog ovog dokumenta</w:t>
      </w:r>
      <w:r w:rsidR="005201A7" w:rsidRPr="00AE4321">
        <w:rPr>
          <w:rFonts w:ascii="Arial" w:hAnsi="Arial" w:cs="Arial"/>
          <w:lang w:val="sr-Latn-CS"/>
        </w:rPr>
        <w:t>,</w:t>
      </w:r>
      <w:r w:rsidRPr="00AE4321">
        <w:rPr>
          <w:rFonts w:ascii="Arial" w:hAnsi="Arial" w:cs="Arial"/>
          <w:lang w:val="sr-Latn-CS"/>
        </w:rPr>
        <w:t xml:space="preserve"> u kojem je Komisija predložila da se navedena Inicijativa prihvati</w:t>
      </w:r>
      <w:r w:rsidR="008C3BBE">
        <w:rPr>
          <w:rFonts w:ascii="Arial" w:hAnsi="Arial" w:cs="Arial"/>
          <w:lang w:val="sr-Latn-CS"/>
        </w:rPr>
        <w:t>.</w:t>
      </w:r>
    </w:p>
    <w:p w14:paraId="1F6A093D" w14:textId="77777777" w:rsidR="00E952C3" w:rsidRPr="00AE4321" w:rsidRDefault="00E952C3" w:rsidP="009A00BB">
      <w:pPr>
        <w:spacing w:after="0" w:line="240" w:lineRule="auto"/>
        <w:jc w:val="both"/>
        <w:rPr>
          <w:rFonts w:ascii="Arial" w:hAnsi="Arial" w:cs="Arial"/>
          <w:lang w:val="sr-Latn-CS"/>
        </w:rPr>
      </w:pPr>
    </w:p>
    <w:p w14:paraId="41F12DDF" w14:textId="77777777" w:rsidR="00A80C59" w:rsidRPr="00AE4321" w:rsidRDefault="00A80C59" w:rsidP="000B2D7F">
      <w:pPr>
        <w:spacing w:after="0" w:line="240" w:lineRule="auto"/>
        <w:jc w:val="both"/>
        <w:rPr>
          <w:rFonts w:ascii="Arial" w:eastAsia="Times New Roman" w:hAnsi="Arial" w:cs="Arial"/>
          <w:kern w:val="0"/>
        </w:rPr>
      </w:pPr>
      <w:r w:rsidRPr="00AE4321">
        <w:rPr>
          <w:rFonts w:ascii="Arial" w:hAnsi="Arial" w:cs="Arial"/>
          <w:lang w:val="sr-Latn-CS"/>
        </w:rPr>
        <w:t xml:space="preserve">Napomena: </w:t>
      </w:r>
      <w:proofErr w:type="spellStart"/>
      <w:r w:rsidRPr="00AE4321">
        <w:rPr>
          <w:rFonts w:ascii="Arial" w:eastAsia="Times New Roman" w:hAnsi="Arial" w:cs="Arial"/>
          <w:kern w:val="0"/>
        </w:rPr>
        <w:t>Ukoliko</w:t>
      </w:r>
      <w:proofErr w:type="spellEnd"/>
      <w:r w:rsidRPr="00AE4321">
        <w:rPr>
          <w:rFonts w:ascii="Arial" w:eastAsia="Times New Roman" w:hAnsi="Arial" w:cs="Arial"/>
          <w:kern w:val="0"/>
        </w:rPr>
        <w:t xml:space="preserve"> se u </w:t>
      </w:r>
      <w:proofErr w:type="spellStart"/>
      <w:r w:rsidRPr="00AE4321">
        <w:rPr>
          <w:rFonts w:ascii="Arial" w:eastAsia="Times New Roman" w:hAnsi="Arial" w:cs="Arial"/>
          <w:kern w:val="0"/>
        </w:rPr>
        <w:t>sprovedenom</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postupku</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koncesija</w:t>
      </w:r>
      <w:proofErr w:type="spellEnd"/>
      <w:r w:rsidRPr="00AE4321">
        <w:rPr>
          <w:rFonts w:ascii="Arial" w:eastAsia="Times New Roman" w:hAnsi="Arial" w:cs="Arial"/>
          <w:kern w:val="0"/>
        </w:rPr>
        <w:t xml:space="preserve"> da </w:t>
      </w:r>
      <w:proofErr w:type="spellStart"/>
      <w:r w:rsidRPr="00AE4321">
        <w:rPr>
          <w:rFonts w:ascii="Arial" w:eastAsia="Times New Roman" w:hAnsi="Arial" w:cs="Arial"/>
          <w:kern w:val="0"/>
        </w:rPr>
        <w:t>ponuđaču</w:t>
      </w:r>
      <w:proofErr w:type="spellEnd"/>
      <w:r w:rsidRPr="00AE4321">
        <w:rPr>
          <w:rFonts w:ascii="Arial" w:eastAsia="Times New Roman" w:hAnsi="Arial" w:cs="Arial"/>
          <w:kern w:val="0"/>
        </w:rPr>
        <w:t xml:space="preserve"> koji </w:t>
      </w:r>
      <w:proofErr w:type="spellStart"/>
      <w:r w:rsidRPr="00AE4321">
        <w:rPr>
          <w:rFonts w:ascii="Arial" w:eastAsia="Times New Roman" w:hAnsi="Arial" w:cs="Arial"/>
          <w:kern w:val="0"/>
        </w:rPr>
        <w:t>nije</w:t>
      </w:r>
      <w:proofErr w:type="spellEnd"/>
      <w:r w:rsidRPr="00AE4321">
        <w:rPr>
          <w:rFonts w:ascii="Arial" w:eastAsia="Times New Roman" w:hAnsi="Arial" w:cs="Arial"/>
          <w:kern w:val="0"/>
        </w:rPr>
        <w:t xml:space="preserve"> </w:t>
      </w:r>
      <w:proofErr w:type="spellStart"/>
      <w:r w:rsidR="009B54E5" w:rsidRPr="00AE4321">
        <w:rPr>
          <w:rFonts w:ascii="Arial" w:eastAsia="Times New Roman" w:hAnsi="Arial" w:cs="Arial"/>
          <w:kern w:val="0"/>
        </w:rPr>
        <w:t>p</w:t>
      </w:r>
      <w:r w:rsidRPr="00AE4321">
        <w:rPr>
          <w:rFonts w:ascii="Arial" w:eastAsia="Times New Roman" w:hAnsi="Arial" w:cs="Arial"/>
          <w:kern w:val="0"/>
        </w:rPr>
        <w:t>odnosilac</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inicijative</w:t>
      </w:r>
      <w:proofErr w:type="spellEnd"/>
      <w:r w:rsidRPr="00AE4321">
        <w:rPr>
          <w:rFonts w:ascii="Arial" w:eastAsia="Times New Roman" w:hAnsi="Arial" w:cs="Arial"/>
          <w:kern w:val="0"/>
        </w:rPr>
        <w:t xml:space="preserve"> za </w:t>
      </w:r>
      <w:proofErr w:type="spellStart"/>
      <w:r w:rsidRPr="00AE4321">
        <w:rPr>
          <w:rFonts w:ascii="Arial" w:eastAsia="Times New Roman" w:hAnsi="Arial" w:cs="Arial"/>
          <w:kern w:val="0"/>
        </w:rPr>
        <w:t>davanje</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koncesije</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nadležni</w:t>
      </w:r>
      <w:proofErr w:type="spellEnd"/>
      <w:r w:rsidRPr="00AE4321">
        <w:rPr>
          <w:rFonts w:ascii="Arial" w:eastAsia="Times New Roman" w:hAnsi="Arial" w:cs="Arial"/>
          <w:kern w:val="0"/>
        </w:rPr>
        <w:t xml:space="preserve"> organ </w:t>
      </w:r>
      <w:proofErr w:type="spellStart"/>
      <w:r w:rsidRPr="00AE4321">
        <w:rPr>
          <w:rFonts w:ascii="Arial" w:eastAsia="Times New Roman" w:hAnsi="Arial" w:cs="Arial"/>
          <w:kern w:val="0"/>
        </w:rPr>
        <w:t>će</w:t>
      </w:r>
      <w:proofErr w:type="spellEnd"/>
      <w:r w:rsidRPr="00AE4321">
        <w:rPr>
          <w:rFonts w:ascii="Arial" w:eastAsia="Times New Roman" w:hAnsi="Arial" w:cs="Arial"/>
          <w:kern w:val="0"/>
        </w:rPr>
        <w:t xml:space="preserve">, bez </w:t>
      </w:r>
      <w:proofErr w:type="spellStart"/>
      <w:r w:rsidRPr="00AE4321">
        <w:rPr>
          <w:rFonts w:ascii="Arial" w:eastAsia="Times New Roman" w:hAnsi="Arial" w:cs="Arial"/>
          <w:kern w:val="0"/>
        </w:rPr>
        <w:t>odlaganja</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vratiti</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podnosiocu</w:t>
      </w:r>
      <w:proofErr w:type="spellEnd"/>
      <w:r w:rsidRPr="00AE4321">
        <w:rPr>
          <w:rFonts w:ascii="Arial" w:eastAsia="Times New Roman" w:hAnsi="Arial" w:cs="Arial"/>
          <w:kern w:val="0"/>
        </w:rPr>
        <w:t xml:space="preserve"> </w:t>
      </w:r>
      <w:proofErr w:type="spellStart"/>
      <w:r w:rsidR="00473770" w:rsidRPr="00AE4321">
        <w:rPr>
          <w:rFonts w:ascii="Arial" w:eastAsia="Times New Roman" w:hAnsi="Arial" w:cs="Arial"/>
          <w:kern w:val="0"/>
        </w:rPr>
        <w:t>in</w:t>
      </w:r>
      <w:r w:rsidRPr="00AE4321">
        <w:rPr>
          <w:rFonts w:ascii="Arial" w:eastAsia="Times New Roman" w:hAnsi="Arial" w:cs="Arial"/>
          <w:kern w:val="0"/>
        </w:rPr>
        <w:t>icijative</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deponovana</w:t>
      </w:r>
      <w:proofErr w:type="spellEnd"/>
      <w:r w:rsidRPr="00AE4321">
        <w:rPr>
          <w:rFonts w:ascii="Arial" w:eastAsia="Times New Roman" w:hAnsi="Arial" w:cs="Arial"/>
          <w:kern w:val="0"/>
        </w:rPr>
        <w:t xml:space="preserve"> </w:t>
      </w:r>
      <w:proofErr w:type="spellStart"/>
      <w:r w:rsidR="009B54E5" w:rsidRPr="00AE4321">
        <w:rPr>
          <w:rFonts w:ascii="Arial" w:eastAsia="Times New Roman" w:hAnsi="Arial" w:cs="Arial"/>
          <w:kern w:val="0"/>
        </w:rPr>
        <w:t>s</w:t>
      </w:r>
      <w:r w:rsidRPr="00AE4321">
        <w:rPr>
          <w:rFonts w:ascii="Arial" w:eastAsia="Times New Roman" w:hAnsi="Arial" w:cs="Arial"/>
          <w:kern w:val="0"/>
        </w:rPr>
        <w:t>redstva</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uz</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umanjenje</w:t>
      </w:r>
      <w:proofErr w:type="spellEnd"/>
      <w:r w:rsidRPr="00AE4321">
        <w:rPr>
          <w:rFonts w:ascii="Arial" w:eastAsia="Times New Roman" w:hAnsi="Arial" w:cs="Arial"/>
          <w:kern w:val="0"/>
        </w:rPr>
        <w:t xml:space="preserve"> za </w:t>
      </w:r>
      <w:proofErr w:type="spellStart"/>
      <w:r w:rsidRPr="00AE4321">
        <w:rPr>
          <w:rFonts w:ascii="Arial" w:eastAsia="Times New Roman" w:hAnsi="Arial" w:cs="Arial"/>
          <w:kern w:val="0"/>
        </w:rPr>
        <w:t>plaćeni</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iznos</w:t>
      </w:r>
      <w:proofErr w:type="spellEnd"/>
      <w:r w:rsidRPr="00AE4321">
        <w:rPr>
          <w:rFonts w:ascii="Arial" w:eastAsia="Times New Roman" w:hAnsi="Arial" w:cs="Arial"/>
          <w:kern w:val="0"/>
        </w:rPr>
        <w:t xml:space="preserve"> za </w:t>
      </w:r>
      <w:proofErr w:type="spellStart"/>
      <w:r w:rsidRPr="00AE4321">
        <w:rPr>
          <w:rFonts w:ascii="Arial" w:eastAsia="Times New Roman" w:hAnsi="Arial" w:cs="Arial"/>
          <w:kern w:val="0"/>
        </w:rPr>
        <w:t>otkup</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tenderske</w:t>
      </w:r>
      <w:proofErr w:type="spellEnd"/>
      <w:r w:rsidRPr="00AE4321">
        <w:rPr>
          <w:rFonts w:ascii="Arial" w:eastAsia="Times New Roman" w:hAnsi="Arial" w:cs="Arial"/>
          <w:kern w:val="0"/>
        </w:rPr>
        <w:t xml:space="preserve"> </w:t>
      </w:r>
      <w:proofErr w:type="spellStart"/>
      <w:r w:rsidR="00473770" w:rsidRPr="00AE4321">
        <w:rPr>
          <w:rFonts w:ascii="Arial" w:eastAsia="Times New Roman" w:hAnsi="Arial" w:cs="Arial"/>
          <w:kern w:val="0"/>
        </w:rPr>
        <w:t>d</w:t>
      </w:r>
      <w:r w:rsidRPr="00AE4321">
        <w:rPr>
          <w:rFonts w:ascii="Arial" w:eastAsia="Times New Roman" w:hAnsi="Arial" w:cs="Arial"/>
          <w:kern w:val="0"/>
        </w:rPr>
        <w:t>okumentacije</w:t>
      </w:r>
      <w:proofErr w:type="spellEnd"/>
      <w:r w:rsidRPr="00AE4321">
        <w:rPr>
          <w:rFonts w:ascii="Arial" w:eastAsia="Times New Roman" w:hAnsi="Arial" w:cs="Arial"/>
          <w:kern w:val="0"/>
        </w:rPr>
        <w:t xml:space="preserve">, a </w:t>
      </w:r>
      <w:proofErr w:type="spellStart"/>
      <w:r w:rsidRPr="00AE4321">
        <w:rPr>
          <w:rFonts w:ascii="Arial" w:eastAsia="Times New Roman" w:hAnsi="Arial" w:cs="Arial"/>
          <w:kern w:val="0"/>
        </w:rPr>
        <w:t>iznos</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troškova</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izrade</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koncesionog</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akta</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naplatiti</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od</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koncesionara</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član</w:t>
      </w:r>
      <w:proofErr w:type="spellEnd"/>
      <w:r w:rsidRPr="00AE4321">
        <w:rPr>
          <w:rFonts w:ascii="Arial" w:eastAsia="Times New Roman" w:hAnsi="Arial" w:cs="Arial"/>
          <w:kern w:val="0"/>
        </w:rPr>
        <w:t xml:space="preserve"> 41 </w:t>
      </w:r>
      <w:proofErr w:type="spellStart"/>
      <w:r w:rsidR="00CF325C" w:rsidRPr="00AE4321">
        <w:rPr>
          <w:rFonts w:ascii="Arial" w:eastAsia="Times New Roman" w:hAnsi="Arial" w:cs="Arial"/>
          <w:kern w:val="0"/>
        </w:rPr>
        <w:t>stav</w:t>
      </w:r>
      <w:proofErr w:type="spellEnd"/>
      <w:r w:rsidR="00CF325C" w:rsidRPr="00AE4321">
        <w:rPr>
          <w:rFonts w:ascii="Arial" w:eastAsia="Times New Roman" w:hAnsi="Arial" w:cs="Arial"/>
          <w:kern w:val="0"/>
        </w:rPr>
        <w:t xml:space="preserve"> 5 </w:t>
      </w:r>
      <w:proofErr w:type="spellStart"/>
      <w:r w:rsidRPr="00AE4321">
        <w:rPr>
          <w:rFonts w:ascii="Arial" w:eastAsia="Times New Roman" w:hAnsi="Arial" w:cs="Arial"/>
          <w:kern w:val="0"/>
        </w:rPr>
        <w:t>Zakona</w:t>
      </w:r>
      <w:proofErr w:type="spellEnd"/>
      <w:r w:rsidRPr="00AE4321">
        <w:rPr>
          <w:rFonts w:ascii="Arial" w:eastAsia="Times New Roman" w:hAnsi="Arial" w:cs="Arial"/>
          <w:kern w:val="0"/>
        </w:rPr>
        <w:t xml:space="preserve"> o </w:t>
      </w:r>
      <w:proofErr w:type="spellStart"/>
      <w:r w:rsidRPr="00AE4321">
        <w:rPr>
          <w:rFonts w:ascii="Arial" w:eastAsia="Times New Roman" w:hAnsi="Arial" w:cs="Arial"/>
          <w:kern w:val="0"/>
        </w:rPr>
        <w:t>koncesijama</w:t>
      </w:r>
      <w:proofErr w:type="spellEnd"/>
      <w:r w:rsidRPr="00AE4321">
        <w:rPr>
          <w:rFonts w:ascii="Arial" w:eastAsia="Times New Roman" w:hAnsi="Arial" w:cs="Arial"/>
          <w:kern w:val="0"/>
        </w:rPr>
        <w:t xml:space="preserve"> ‘’</w:t>
      </w:r>
      <w:proofErr w:type="spellStart"/>
      <w:r w:rsidRPr="00AE4321">
        <w:rPr>
          <w:rFonts w:ascii="Arial" w:eastAsia="Times New Roman" w:hAnsi="Arial" w:cs="Arial"/>
          <w:kern w:val="0"/>
        </w:rPr>
        <w:t>Sl.list</w:t>
      </w:r>
      <w:proofErr w:type="spellEnd"/>
      <w:r w:rsidRPr="00AE4321">
        <w:rPr>
          <w:rFonts w:ascii="Arial" w:eastAsia="Times New Roman" w:hAnsi="Arial" w:cs="Arial"/>
          <w:kern w:val="0"/>
        </w:rPr>
        <w:t xml:space="preserve"> CG’’</w:t>
      </w:r>
      <w:r w:rsidR="00EE6FFF">
        <w:rPr>
          <w:rFonts w:ascii="Arial" w:eastAsia="Times New Roman" w:hAnsi="Arial" w:cs="Arial"/>
          <w:kern w:val="0"/>
        </w:rPr>
        <w:t>,</w:t>
      </w:r>
      <w:r w:rsidRPr="00AE4321">
        <w:rPr>
          <w:rFonts w:ascii="Arial" w:eastAsia="Times New Roman" w:hAnsi="Arial" w:cs="Arial"/>
          <w:kern w:val="0"/>
        </w:rPr>
        <w:t xml:space="preserve"> </w:t>
      </w:r>
      <w:proofErr w:type="spellStart"/>
      <w:r w:rsidRPr="00AE4321">
        <w:rPr>
          <w:rFonts w:ascii="Arial" w:eastAsia="Times New Roman" w:hAnsi="Arial" w:cs="Arial"/>
          <w:kern w:val="0"/>
        </w:rPr>
        <w:t>broj</w:t>
      </w:r>
      <w:proofErr w:type="spellEnd"/>
      <w:r w:rsidRPr="00AE4321">
        <w:rPr>
          <w:rFonts w:ascii="Arial" w:eastAsia="Times New Roman" w:hAnsi="Arial" w:cs="Arial"/>
          <w:kern w:val="0"/>
        </w:rPr>
        <w:t xml:space="preserve"> </w:t>
      </w:r>
      <w:r w:rsidRPr="00AE4321">
        <w:rPr>
          <w:rFonts w:ascii="Arial" w:hAnsi="Arial" w:cs="Arial"/>
          <w:lang w:val="sr-Latn-CS"/>
        </w:rPr>
        <w:t>8/09).</w:t>
      </w:r>
    </w:p>
    <w:p w14:paraId="5C798D24" w14:textId="77777777" w:rsidR="00A80C59" w:rsidRPr="00AE4321" w:rsidRDefault="00A80C59" w:rsidP="00225695">
      <w:pPr>
        <w:spacing w:after="0" w:line="240" w:lineRule="auto"/>
        <w:jc w:val="both"/>
        <w:rPr>
          <w:rFonts w:ascii="Arial" w:hAnsi="Arial" w:cs="Arial"/>
          <w:lang w:val="sr-Latn-CS"/>
        </w:rPr>
      </w:pPr>
    </w:p>
    <w:p w14:paraId="3E2882B5" w14:textId="77777777" w:rsidR="004F3CB4" w:rsidRPr="00AE4321" w:rsidRDefault="00744584" w:rsidP="00844F14">
      <w:pPr>
        <w:spacing w:after="0" w:line="240" w:lineRule="auto"/>
        <w:jc w:val="both"/>
        <w:rPr>
          <w:rFonts w:ascii="Arial" w:hAnsi="Arial" w:cs="Arial"/>
          <w:b/>
          <w:lang w:val="sr-Latn-CS"/>
        </w:rPr>
      </w:pPr>
      <w:r w:rsidRPr="00AE4321">
        <w:rPr>
          <w:rFonts w:ascii="Arial" w:hAnsi="Arial" w:cs="Arial"/>
          <w:b/>
          <w:lang w:val="sr-Latn-CS"/>
        </w:rPr>
        <w:t>Izrada Koncesionog akta:</w:t>
      </w:r>
    </w:p>
    <w:p w14:paraId="332B316C" w14:textId="77777777" w:rsidR="007503EC" w:rsidRPr="00AE4321" w:rsidRDefault="007503EC" w:rsidP="00F00463">
      <w:pPr>
        <w:spacing w:after="0" w:line="240" w:lineRule="auto"/>
        <w:jc w:val="both"/>
        <w:rPr>
          <w:rFonts w:ascii="Arial" w:hAnsi="Arial" w:cs="Arial"/>
          <w:b/>
          <w:lang w:val="sr-Latn-CS"/>
        </w:rPr>
      </w:pPr>
    </w:p>
    <w:p w14:paraId="35856712" w14:textId="77777777" w:rsidR="00E854D0" w:rsidRPr="0047310D" w:rsidRDefault="00E854D0" w:rsidP="00E854D0">
      <w:pPr>
        <w:spacing w:after="0" w:line="240" w:lineRule="auto"/>
        <w:jc w:val="both"/>
        <w:rPr>
          <w:rFonts w:ascii="Arial" w:hAnsi="Arial" w:cs="Arial"/>
          <w:lang w:val="sr-Latn-ME"/>
        </w:rPr>
      </w:pPr>
      <w:r w:rsidRPr="0047310D">
        <w:rPr>
          <w:rFonts w:ascii="Arial" w:hAnsi="Arial" w:cs="Arial"/>
          <w:lang w:val="sr-Latn-ME"/>
        </w:rPr>
        <w:t>U skladu sa Uredbom o povjeravanju dijela poslova iz nadležnosti Ministarstva ekonomije JU Zavod za geološka istraživanja („Sl.list CG“ br. 16/18, 83/18 i 74/19), JU Zavod za geološka istraživanja ocijenila je inicijativu zainteresovanog lica za pokretanje postupka davanja koncesije, i, s tim u vezi, pripremila nacrt Koncesionog akta.</w:t>
      </w:r>
    </w:p>
    <w:p w14:paraId="60454863" w14:textId="77777777" w:rsidR="005201A7" w:rsidRPr="00AE4321" w:rsidRDefault="005201A7" w:rsidP="00E854D0">
      <w:pPr>
        <w:spacing w:after="0" w:line="240" w:lineRule="auto"/>
        <w:jc w:val="both"/>
        <w:rPr>
          <w:rFonts w:ascii="Arial" w:hAnsi="Arial" w:cs="Arial"/>
          <w:lang w:val="sr-Latn-CS"/>
        </w:rPr>
      </w:pPr>
    </w:p>
    <w:p w14:paraId="5CF6E7B0"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Koncesioni akt je urađen u skladu sa čl. 9, 17 i 19 Zakona o k</w:t>
      </w:r>
      <w:r w:rsidR="00D4604A" w:rsidRPr="00AE4321">
        <w:rPr>
          <w:rFonts w:ascii="Arial" w:hAnsi="Arial" w:cs="Arial"/>
          <w:lang w:val="sr-Latn-CS"/>
        </w:rPr>
        <w:t xml:space="preserve">oncesijama („Sl. list CG“, br. </w:t>
      </w:r>
      <w:r w:rsidRPr="00AE4321">
        <w:rPr>
          <w:rFonts w:ascii="Arial" w:hAnsi="Arial" w:cs="Arial"/>
          <w:lang w:val="sr-Latn-CS"/>
        </w:rPr>
        <w:t>8/09).</w:t>
      </w:r>
    </w:p>
    <w:p w14:paraId="07233018" w14:textId="77777777" w:rsidR="00D35018" w:rsidRPr="00AE4321" w:rsidRDefault="00D35018" w:rsidP="00BD7807">
      <w:pPr>
        <w:spacing w:after="0" w:line="240" w:lineRule="auto"/>
        <w:jc w:val="both"/>
        <w:rPr>
          <w:rFonts w:ascii="Arial" w:hAnsi="Arial" w:cs="Arial"/>
          <w:b/>
          <w:lang w:val="sr-Latn-CS"/>
        </w:rPr>
      </w:pPr>
    </w:p>
    <w:p w14:paraId="6BF8C46F" w14:textId="77777777" w:rsidR="00744584" w:rsidRPr="00AE4321" w:rsidRDefault="00744584" w:rsidP="00BD7807">
      <w:pPr>
        <w:spacing w:after="0" w:line="240" w:lineRule="auto"/>
        <w:jc w:val="both"/>
        <w:rPr>
          <w:rFonts w:ascii="Arial" w:hAnsi="Arial" w:cs="Arial"/>
          <w:b/>
          <w:lang w:val="sr-Latn-CS"/>
        </w:rPr>
      </w:pPr>
      <w:r w:rsidRPr="00AE4321">
        <w:rPr>
          <w:rFonts w:ascii="Arial" w:hAnsi="Arial" w:cs="Arial"/>
          <w:b/>
          <w:lang w:val="sr-Latn-CS"/>
        </w:rPr>
        <w:t>Izvori podataka za izradu Koncesionog akta:</w:t>
      </w:r>
    </w:p>
    <w:p w14:paraId="4194CD9C" w14:textId="77777777" w:rsidR="00744584" w:rsidRPr="00AE4321" w:rsidRDefault="00744584" w:rsidP="00BD7807">
      <w:pPr>
        <w:spacing w:after="0" w:line="240" w:lineRule="auto"/>
        <w:jc w:val="both"/>
        <w:rPr>
          <w:rFonts w:ascii="Arial" w:hAnsi="Arial" w:cs="Arial"/>
          <w:b/>
          <w:lang w:val="sr-Latn-CS"/>
        </w:rPr>
      </w:pPr>
    </w:p>
    <w:p w14:paraId="04A0BA1C" w14:textId="77777777" w:rsidR="00744584" w:rsidRPr="00865625" w:rsidRDefault="00744584" w:rsidP="009A7160">
      <w:pPr>
        <w:numPr>
          <w:ilvl w:val="0"/>
          <w:numId w:val="9"/>
        </w:numPr>
        <w:spacing w:after="0" w:line="240" w:lineRule="auto"/>
        <w:jc w:val="both"/>
        <w:rPr>
          <w:rFonts w:ascii="Arial" w:hAnsi="Arial" w:cs="Arial"/>
          <w:lang w:val="sr-Latn-CS"/>
        </w:rPr>
      </w:pPr>
      <w:r w:rsidRPr="00865625">
        <w:rPr>
          <w:rFonts w:ascii="Arial" w:hAnsi="Arial" w:cs="Arial"/>
          <w:lang w:val="sr-Latn-CS"/>
        </w:rPr>
        <w:t>Raspoloživa geološka i rudarska dokumentacija Ministarstva ekonomije</w:t>
      </w:r>
      <w:r w:rsidR="00DB58E7" w:rsidRPr="00865625">
        <w:rPr>
          <w:rFonts w:ascii="Arial" w:hAnsi="Arial" w:cs="Arial"/>
          <w:lang w:val="sr-Latn-CS"/>
        </w:rPr>
        <w:t xml:space="preserve"> i JU Zavod za geološka istraživanja Podgorica</w:t>
      </w:r>
      <w:r w:rsidRPr="00865625">
        <w:rPr>
          <w:rFonts w:ascii="Arial" w:hAnsi="Arial" w:cs="Arial"/>
          <w:lang w:val="sr-Latn-CS"/>
        </w:rPr>
        <w:t>;</w:t>
      </w:r>
    </w:p>
    <w:p w14:paraId="25106EE2" w14:textId="77777777" w:rsidR="00744584" w:rsidRPr="00C44EB4" w:rsidRDefault="00744584" w:rsidP="009A7160">
      <w:pPr>
        <w:numPr>
          <w:ilvl w:val="0"/>
          <w:numId w:val="9"/>
        </w:numPr>
        <w:spacing w:after="0" w:line="240" w:lineRule="auto"/>
        <w:jc w:val="both"/>
        <w:rPr>
          <w:rFonts w:ascii="Arial" w:hAnsi="Arial" w:cs="Arial"/>
          <w:lang w:val="sr-Latn-CS"/>
        </w:rPr>
      </w:pPr>
      <w:r w:rsidRPr="00C44EB4">
        <w:rPr>
          <w:rFonts w:ascii="Arial" w:hAnsi="Arial" w:cs="Arial"/>
          <w:lang w:val="sr-Latn-CS"/>
        </w:rPr>
        <w:t xml:space="preserve">Podaci Uprave za nekretnine Crne </w:t>
      </w:r>
      <w:r w:rsidR="003F5D0A" w:rsidRPr="00C44EB4">
        <w:rPr>
          <w:rFonts w:ascii="Arial" w:hAnsi="Arial" w:cs="Arial"/>
          <w:lang w:val="sr-Latn-CS"/>
        </w:rPr>
        <w:t xml:space="preserve">Gore, Područna jedinica </w:t>
      </w:r>
      <w:r w:rsidR="00C44EB4" w:rsidRPr="00C44EB4">
        <w:rPr>
          <w:rFonts w:ascii="Arial" w:hAnsi="Arial" w:cs="Arial"/>
          <w:lang w:val="sr-Latn-CS"/>
        </w:rPr>
        <w:t>Cetinje</w:t>
      </w:r>
      <w:r w:rsidR="0000727F" w:rsidRPr="00C44EB4">
        <w:rPr>
          <w:rFonts w:ascii="Arial" w:hAnsi="Arial" w:cs="Arial"/>
          <w:lang w:val="sr-Latn-CS"/>
        </w:rPr>
        <w:t>,</w:t>
      </w:r>
      <w:r w:rsidR="00804031" w:rsidRPr="00C44EB4">
        <w:rPr>
          <w:rFonts w:ascii="Arial" w:hAnsi="Arial" w:cs="Arial"/>
          <w:lang w:val="sr-Latn-CS"/>
        </w:rPr>
        <w:t xml:space="preserve"> akt br.</w:t>
      </w:r>
      <w:r w:rsidR="00012A72" w:rsidRPr="00C44EB4">
        <w:rPr>
          <w:rFonts w:ascii="Arial" w:hAnsi="Arial" w:cs="Arial"/>
          <w:lang w:val="sr-Latn-CS"/>
        </w:rPr>
        <w:t xml:space="preserve"> </w:t>
      </w:r>
      <w:r w:rsidR="00C44EB4" w:rsidRPr="00C44EB4">
        <w:rPr>
          <w:rFonts w:ascii="Arial" w:hAnsi="Arial" w:cs="Arial"/>
          <w:lang w:val="sr-Latn-CS"/>
        </w:rPr>
        <w:t>467</w:t>
      </w:r>
      <w:r w:rsidR="00012A72" w:rsidRPr="00C44EB4">
        <w:rPr>
          <w:rFonts w:ascii="Arial" w:hAnsi="Arial" w:cs="Arial"/>
          <w:lang w:val="sr-Latn-CS"/>
        </w:rPr>
        <w:t>-</w:t>
      </w:r>
      <w:r w:rsidR="00C44EB4" w:rsidRPr="00C44EB4">
        <w:rPr>
          <w:rFonts w:ascii="Arial" w:hAnsi="Arial" w:cs="Arial"/>
          <w:lang w:val="sr-Latn-CS"/>
        </w:rPr>
        <w:t>119</w:t>
      </w:r>
      <w:r w:rsidR="00012A72" w:rsidRPr="00C44EB4">
        <w:rPr>
          <w:rFonts w:ascii="Arial" w:hAnsi="Arial" w:cs="Arial"/>
          <w:lang w:val="sr-Latn-CS"/>
        </w:rPr>
        <w:t>-</w:t>
      </w:r>
      <w:r w:rsidR="00C44EB4" w:rsidRPr="00C44EB4">
        <w:rPr>
          <w:rFonts w:ascii="Arial" w:hAnsi="Arial" w:cs="Arial"/>
          <w:lang w:val="sr-Latn-CS"/>
        </w:rPr>
        <w:t>250</w:t>
      </w:r>
      <w:r w:rsidR="00012A72" w:rsidRPr="00C44EB4">
        <w:rPr>
          <w:rFonts w:ascii="Arial" w:hAnsi="Arial" w:cs="Arial"/>
          <w:lang w:val="sr-Latn-CS"/>
        </w:rPr>
        <w:t xml:space="preserve">/2020 od </w:t>
      </w:r>
      <w:r w:rsidR="00C44EB4" w:rsidRPr="00C44EB4">
        <w:rPr>
          <w:rFonts w:ascii="Arial" w:hAnsi="Arial" w:cs="Arial"/>
          <w:lang w:val="sr-Latn-CS"/>
        </w:rPr>
        <w:t>19</w:t>
      </w:r>
      <w:r w:rsidR="00012A72" w:rsidRPr="00C44EB4">
        <w:rPr>
          <w:rFonts w:ascii="Arial" w:hAnsi="Arial" w:cs="Arial"/>
          <w:lang w:val="sr-Latn-CS"/>
        </w:rPr>
        <w:t>.0</w:t>
      </w:r>
      <w:r w:rsidR="00C44EB4" w:rsidRPr="00C44EB4">
        <w:rPr>
          <w:rFonts w:ascii="Arial" w:hAnsi="Arial" w:cs="Arial"/>
          <w:lang w:val="sr-Latn-CS"/>
        </w:rPr>
        <w:t>6</w:t>
      </w:r>
      <w:r w:rsidR="00012A72" w:rsidRPr="00C44EB4">
        <w:rPr>
          <w:rFonts w:ascii="Arial" w:hAnsi="Arial" w:cs="Arial"/>
          <w:lang w:val="sr-Latn-CS"/>
        </w:rPr>
        <w:t>.2020 godine</w:t>
      </w:r>
      <w:r w:rsidR="0000727F" w:rsidRPr="00C44EB4">
        <w:rPr>
          <w:rFonts w:ascii="Arial" w:hAnsi="Arial" w:cs="Arial"/>
          <w:lang w:val="sr-Latn-CS"/>
        </w:rPr>
        <w:t>;</w:t>
      </w:r>
    </w:p>
    <w:p w14:paraId="027A9C1D" w14:textId="77777777" w:rsidR="00012A72" w:rsidRPr="001D1E9D" w:rsidRDefault="001D1E9D" w:rsidP="00012A72">
      <w:pPr>
        <w:numPr>
          <w:ilvl w:val="0"/>
          <w:numId w:val="9"/>
        </w:numPr>
        <w:spacing w:after="0" w:line="240" w:lineRule="auto"/>
        <w:jc w:val="both"/>
        <w:rPr>
          <w:rFonts w:ascii="Arial" w:hAnsi="Arial" w:cs="Arial"/>
          <w:lang w:val="sr-Latn-CS"/>
        </w:rPr>
      </w:pPr>
      <w:r w:rsidRPr="001D1E9D">
        <w:rPr>
          <w:rFonts w:ascii="Arial" w:hAnsi="Arial" w:cs="Arial"/>
          <w:lang w:val="pl-PL" w:eastAsia="sl-SI"/>
        </w:rPr>
        <w:t>Mišljenje Uprave za šume</w:t>
      </w:r>
      <w:r w:rsidRPr="001D1E9D">
        <w:rPr>
          <w:rFonts w:ascii="Arial" w:hAnsi="Arial" w:cs="Arial"/>
          <w:lang w:val="sr-Latn-CS"/>
        </w:rPr>
        <w:t xml:space="preserve"> </w:t>
      </w:r>
      <w:r w:rsidR="00012A72" w:rsidRPr="001D1E9D">
        <w:rPr>
          <w:rFonts w:ascii="Arial" w:hAnsi="Arial" w:cs="Arial"/>
          <w:lang w:val="sr-Latn-CS"/>
        </w:rPr>
        <w:t xml:space="preserve">Crne Gore, Područna jedinica </w:t>
      </w:r>
      <w:r w:rsidRPr="001D1E9D">
        <w:rPr>
          <w:rFonts w:ascii="Arial" w:hAnsi="Arial" w:cs="Arial"/>
          <w:lang w:val="sr-Latn-CS"/>
        </w:rPr>
        <w:t>Kotor</w:t>
      </w:r>
      <w:r w:rsidR="00012A72" w:rsidRPr="001D1E9D">
        <w:rPr>
          <w:rFonts w:ascii="Arial" w:hAnsi="Arial" w:cs="Arial"/>
          <w:lang w:val="sr-Latn-CS"/>
        </w:rPr>
        <w:t xml:space="preserve">, akt br. </w:t>
      </w:r>
      <w:r w:rsidRPr="001D1E9D">
        <w:rPr>
          <w:rFonts w:ascii="Arial" w:hAnsi="Arial" w:cs="Arial"/>
          <w:lang w:val="sr-Latn-CS"/>
        </w:rPr>
        <w:t>03/17-311/20-154</w:t>
      </w:r>
      <w:r w:rsidR="00012A72" w:rsidRPr="001D1E9D">
        <w:rPr>
          <w:rFonts w:ascii="Arial" w:hAnsi="Arial" w:cs="Arial"/>
          <w:lang w:val="sr-Latn-CS"/>
        </w:rPr>
        <w:t xml:space="preserve"> od </w:t>
      </w:r>
      <w:r w:rsidRPr="001D1E9D">
        <w:rPr>
          <w:rFonts w:ascii="Arial" w:hAnsi="Arial" w:cs="Arial"/>
          <w:lang w:val="sr-Latn-CS"/>
        </w:rPr>
        <w:t>30</w:t>
      </w:r>
      <w:r w:rsidR="00012A72" w:rsidRPr="001D1E9D">
        <w:rPr>
          <w:rFonts w:ascii="Arial" w:hAnsi="Arial" w:cs="Arial"/>
          <w:lang w:val="sr-Latn-CS"/>
        </w:rPr>
        <w:t>.</w:t>
      </w:r>
      <w:r w:rsidRPr="001D1E9D">
        <w:rPr>
          <w:rFonts w:ascii="Arial" w:hAnsi="Arial" w:cs="Arial"/>
          <w:lang w:val="sr-Latn-CS"/>
        </w:rPr>
        <w:t>06</w:t>
      </w:r>
      <w:r w:rsidR="00012A72" w:rsidRPr="001D1E9D">
        <w:rPr>
          <w:rFonts w:ascii="Arial" w:hAnsi="Arial" w:cs="Arial"/>
          <w:lang w:val="sr-Latn-CS"/>
        </w:rPr>
        <w:t>.2020 godine;</w:t>
      </w:r>
    </w:p>
    <w:p w14:paraId="34C3A701" w14:textId="38B4286A" w:rsidR="00744584" w:rsidRPr="00865625" w:rsidRDefault="00865625" w:rsidP="009A7160">
      <w:pPr>
        <w:pStyle w:val="ListParagraph"/>
        <w:numPr>
          <w:ilvl w:val="0"/>
          <w:numId w:val="9"/>
        </w:numPr>
        <w:spacing w:after="0" w:line="240" w:lineRule="auto"/>
        <w:contextualSpacing w:val="0"/>
        <w:jc w:val="both"/>
        <w:rPr>
          <w:rFonts w:ascii="Arial" w:hAnsi="Arial" w:cs="Arial"/>
          <w:lang w:val="sr-Latn-CS"/>
        </w:rPr>
      </w:pPr>
      <w:r w:rsidRPr="00865625">
        <w:rPr>
          <w:rFonts w:ascii="Arial" w:hAnsi="Arial" w:cs="Arial"/>
          <w:lang w:val="sr-Latn-CS"/>
        </w:rPr>
        <w:t>Podaci</w:t>
      </w:r>
      <w:r w:rsidR="005201A7" w:rsidRPr="00865625">
        <w:rPr>
          <w:rFonts w:ascii="Arial" w:hAnsi="Arial" w:cs="Arial"/>
          <w:lang w:val="sr-Latn-CS"/>
        </w:rPr>
        <w:t xml:space="preserve"> </w:t>
      </w:r>
      <w:r w:rsidR="00804031" w:rsidRPr="00865625">
        <w:rPr>
          <w:rFonts w:ascii="Arial" w:hAnsi="Arial" w:cs="Arial"/>
          <w:lang w:val="sr-Latn-CS"/>
        </w:rPr>
        <w:t>Sekretarijata za uređenje prostora</w:t>
      </w:r>
      <w:r w:rsidRPr="00865625">
        <w:rPr>
          <w:rFonts w:ascii="Arial" w:hAnsi="Arial" w:cs="Arial"/>
          <w:lang w:val="sr-Latn-CS"/>
        </w:rPr>
        <w:t xml:space="preserve"> i zaštitu životne sredine</w:t>
      </w:r>
      <w:r w:rsidR="00804031" w:rsidRPr="00865625">
        <w:rPr>
          <w:rFonts w:ascii="Arial" w:hAnsi="Arial" w:cs="Arial"/>
          <w:lang w:val="sr-Latn-CS"/>
        </w:rPr>
        <w:t xml:space="preserve">, </w:t>
      </w:r>
      <w:r w:rsidR="00E97117">
        <w:rPr>
          <w:rFonts w:ascii="Arial" w:hAnsi="Arial" w:cs="Arial"/>
          <w:lang w:val="sr-Latn-CS"/>
        </w:rPr>
        <w:t>Prijestonica</w:t>
      </w:r>
      <w:r w:rsidR="00BC6C65" w:rsidRPr="00865625">
        <w:rPr>
          <w:rFonts w:ascii="Arial" w:hAnsi="Arial" w:cs="Arial"/>
          <w:lang w:val="sr-Latn-CS"/>
        </w:rPr>
        <w:t xml:space="preserve"> </w:t>
      </w:r>
      <w:r w:rsidRPr="00865625">
        <w:rPr>
          <w:rFonts w:ascii="Arial" w:hAnsi="Arial" w:cs="Arial"/>
          <w:lang w:val="sr-Latn-CS"/>
        </w:rPr>
        <w:t>Cetinje</w:t>
      </w:r>
      <w:r w:rsidR="0000727F" w:rsidRPr="00865625">
        <w:rPr>
          <w:rFonts w:ascii="Arial" w:hAnsi="Arial" w:cs="Arial"/>
          <w:lang w:val="sr-Latn-CS"/>
        </w:rPr>
        <w:t xml:space="preserve">, </w:t>
      </w:r>
      <w:r w:rsidR="0050239F" w:rsidRPr="00865625">
        <w:rPr>
          <w:rFonts w:ascii="Arial" w:hAnsi="Arial" w:cs="Arial"/>
          <w:lang w:val="sr-Latn-CS"/>
        </w:rPr>
        <w:t>akt br.</w:t>
      </w:r>
      <w:r w:rsidR="0000727F" w:rsidRPr="00865625">
        <w:rPr>
          <w:rFonts w:ascii="Arial" w:hAnsi="Arial" w:cs="Arial"/>
          <w:lang w:val="sr-Latn-CS"/>
        </w:rPr>
        <w:t xml:space="preserve"> </w:t>
      </w:r>
      <w:r w:rsidRPr="00865625">
        <w:rPr>
          <w:rFonts w:ascii="Arial" w:hAnsi="Arial" w:cs="Arial"/>
          <w:lang w:val="sr-Latn-CS"/>
        </w:rPr>
        <w:t>01-603/2</w:t>
      </w:r>
      <w:r w:rsidR="0000727F" w:rsidRPr="00865625">
        <w:rPr>
          <w:rFonts w:ascii="Arial" w:hAnsi="Arial" w:cs="Arial"/>
          <w:lang w:val="sr-Latn-CS"/>
        </w:rPr>
        <w:t xml:space="preserve">, od </w:t>
      </w:r>
      <w:r w:rsidRPr="00865625">
        <w:rPr>
          <w:rFonts w:ascii="Arial" w:hAnsi="Arial" w:cs="Arial"/>
          <w:lang w:val="sr-Latn-CS"/>
        </w:rPr>
        <w:t>22</w:t>
      </w:r>
      <w:r w:rsidR="00012A72" w:rsidRPr="00865625">
        <w:rPr>
          <w:rFonts w:ascii="Arial" w:hAnsi="Arial" w:cs="Arial"/>
          <w:lang w:val="sr-Latn-CS"/>
        </w:rPr>
        <w:t>.0</w:t>
      </w:r>
      <w:r w:rsidRPr="00865625">
        <w:rPr>
          <w:rFonts w:ascii="Arial" w:hAnsi="Arial" w:cs="Arial"/>
          <w:lang w:val="sr-Latn-CS"/>
        </w:rPr>
        <w:t>6</w:t>
      </w:r>
      <w:r w:rsidR="00012A72" w:rsidRPr="00865625">
        <w:rPr>
          <w:rFonts w:ascii="Arial" w:hAnsi="Arial" w:cs="Arial"/>
          <w:lang w:val="sr-Latn-CS"/>
        </w:rPr>
        <w:t>.2020</w:t>
      </w:r>
      <w:r w:rsidR="0000727F" w:rsidRPr="00865625">
        <w:rPr>
          <w:rFonts w:ascii="Arial" w:hAnsi="Arial" w:cs="Arial"/>
          <w:lang w:val="sr-Latn-CS"/>
        </w:rPr>
        <w:t>. godine;</w:t>
      </w:r>
    </w:p>
    <w:p w14:paraId="50EA9A1F" w14:textId="77777777" w:rsidR="00647A0E" w:rsidRPr="00865625" w:rsidRDefault="00F2620A" w:rsidP="009A7160">
      <w:pPr>
        <w:pStyle w:val="ListParagraph"/>
        <w:numPr>
          <w:ilvl w:val="0"/>
          <w:numId w:val="9"/>
        </w:numPr>
        <w:spacing w:after="0" w:line="240" w:lineRule="auto"/>
        <w:contextualSpacing w:val="0"/>
        <w:jc w:val="both"/>
        <w:rPr>
          <w:rFonts w:ascii="Arial" w:hAnsi="Arial" w:cs="Arial"/>
          <w:lang w:val="sr-Latn-CS"/>
        </w:rPr>
      </w:pPr>
      <w:r w:rsidRPr="00865625">
        <w:rPr>
          <w:rFonts w:ascii="Arial" w:hAnsi="Arial" w:cs="Arial"/>
          <w:lang w:val="pl-PL" w:eastAsia="sl-SI"/>
        </w:rPr>
        <w:t>Mišljenje Upr</w:t>
      </w:r>
      <w:r w:rsidR="00012A72" w:rsidRPr="00865625">
        <w:rPr>
          <w:rFonts w:ascii="Arial" w:hAnsi="Arial" w:cs="Arial"/>
          <w:lang w:val="pl-PL" w:eastAsia="sl-SI"/>
        </w:rPr>
        <w:t>ave za zaštitu kulturnih dobara</w:t>
      </w:r>
      <w:r w:rsidRPr="00865625">
        <w:rPr>
          <w:rFonts w:ascii="Arial" w:hAnsi="Arial" w:cs="Arial"/>
          <w:lang w:val="pl-PL" w:eastAsia="sl-SI"/>
        </w:rPr>
        <w:t>,</w:t>
      </w:r>
      <w:r w:rsidR="00012A72" w:rsidRPr="00865625">
        <w:rPr>
          <w:rFonts w:ascii="Arial" w:hAnsi="Arial" w:cs="Arial"/>
          <w:lang w:val="pl-PL" w:eastAsia="sl-SI"/>
        </w:rPr>
        <w:t xml:space="preserve"> akt br. 03-</w:t>
      </w:r>
      <w:r w:rsidR="00865625" w:rsidRPr="00865625">
        <w:rPr>
          <w:rFonts w:ascii="Arial" w:hAnsi="Arial" w:cs="Arial"/>
          <w:lang w:val="pl-PL" w:eastAsia="sl-SI"/>
        </w:rPr>
        <w:t>165</w:t>
      </w:r>
      <w:r w:rsidR="00012A72" w:rsidRPr="00865625">
        <w:rPr>
          <w:rFonts w:ascii="Arial" w:hAnsi="Arial" w:cs="Arial"/>
          <w:lang w:val="pl-PL" w:eastAsia="sl-SI"/>
        </w:rPr>
        <w:t>/</w:t>
      </w:r>
      <w:r w:rsidR="00865625" w:rsidRPr="00865625">
        <w:rPr>
          <w:rFonts w:ascii="Arial" w:hAnsi="Arial" w:cs="Arial"/>
          <w:lang w:val="pl-PL" w:eastAsia="sl-SI"/>
        </w:rPr>
        <w:t>2020</w:t>
      </w:r>
      <w:r w:rsidR="00012A72" w:rsidRPr="00865625">
        <w:rPr>
          <w:rFonts w:ascii="Arial" w:hAnsi="Arial" w:cs="Arial"/>
          <w:lang w:val="pl-PL" w:eastAsia="sl-SI"/>
        </w:rPr>
        <w:t>-</w:t>
      </w:r>
      <w:r w:rsidR="00865625" w:rsidRPr="00865625">
        <w:rPr>
          <w:rFonts w:ascii="Arial" w:hAnsi="Arial" w:cs="Arial"/>
          <w:lang w:val="pl-PL" w:eastAsia="sl-SI"/>
        </w:rPr>
        <w:t>2</w:t>
      </w:r>
      <w:r w:rsidR="00804031" w:rsidRPr="00865625">
        <w:rPr>
          <w:rFonts w:ascii="Arial" w:hAnsi="Arial" w:cs="Arial"/>
          <w:lang w:val="pl-PL" w:eastAsia="sl-SI"/>
        </w:rPr>
        <w:t xml:space="preserve">, od </w:t>
      </w:r>
      <w:r w:rsidR="00012A72" w:rsidRPr="00865625">
        <w:rPr>
          <w:rFonts w:ascii="Arial" w:hAnsi="Arial" w:cs="Arial"/>
          <w:lang w:val="pl-PL" w:eastAsia="sl-SI"/>
        </w:rPr>
        <w:t>2</w:t>
      </w:r>
      <w:r w:rsidR="00865625" w:rsidRPr="00865625">
        <w:rPr>
          <w:rFonts w:ascii="Arial" w:hAnsi="Arial" w:cs="Arial"/>
          <w:lang w:val="pl-PL" w:eastAsia="sl-SI"/>
        </w:rPr>
        <w:t>3</w:t>
      </w:r>
      <w:r w:rsidR="00804031" w:rsidRPr="00865625">
        <w:rPr>
          <w:rFonts w:ascii="Arial" w:hAnsi="Arial" w:cs="Arial"/>
          <w:lang w:val="pl-PL" w:eastAsia="sl-SI"/>
        </w:rPr>
        <w:t>.</w:t>
      </w:r>
      <w:r w:rsidR="00865625" w:rsidRPr="00865625">
        <w:rPr>
          <w:rFonts w:ascii="Arial" w:hAnsi="Arial" w:cs="Arial"/>
          <w:lang w:val="pl-PL" w:eastAsia="sl-SI"/>
        </w:rPr>
        <w:t>06</w:t>
      </w:r>
      <w:r w:rsidR="00804031" w:rsidRPr="00865625">
        <w:rPr>
          <w:rFonts w:ascii="Arial" w:hAnsi="Arial" w:cs="Arial"/>
          <w:lang w:val="pl-PL" w:eastAsia="sl-SI"/>
        </w:rPr>
        <w:t>.20</w:t>
      </w:r>
      <w:r w:rsidR="00865625" w:rsidRPr="00865625">
        <w:rPr>
          <w:rFonts w:ascii="Arial" w:hAnsi="Arial" w:cs="Arial"/>
          <w:lang w:val="pl-PL" w:eastAsia="sl-SI"/>
        </w:rPr>
        <w:t>20</w:t>
      </w:r>
      <w:r w:rsidRPr="00865625">
        <w:rPr>
          <w:rFonts w:ascii="Arial" w:hAnsi="Arial" w:cs="Arial"/>
          <w:lang w:val="pl-PL" w:eastAsia="sl-SI"/>
        </w:rPr>
        <w:t>. godine</w:t>
      </w:r>
      <w:r w:rsidR="00236CDB" w:rsidRPr="00865625">
        <w:rPr>
          <w:rFonts w:ascii="Arial" w:hAnsi="Arial" w:cs="Arial"/>
          <w:lang w:val="pl-PL" w:eastAsia="sl-SI"/>
        </w:rPr>
        <w:t>;</w:t>
      </w:r>
    </w:p>
    <w:p w14:paraId="5327700D" w14:textId="77777777" w:rsidR="00B466CA" w:rsidRPr="00EE1E2B" w:rsidRDefault="0000727F" w:rsidP="0077084D">
      <w:pPr>
        <w:pStyle w:val="ListParagraph"/>
        <w:numPr>
          <w:ilvl w:val="0"/>
          <w:numId w:val="9"/>
        </w:numPr>
        <w:spacing w:after="0" w:line="240" w:lineRule="auto"/>
        <w:jc w:val="both"/>
        <w:rPr>
          <w:rFonts w:ascii="Arial" w:hAnsi="Arial" w:cs="Arial"/>
          <w:b/>
          <w:lang w:val="sr-Latn-CS"/>
        </w:rPr>
      </w:pPr>
      <w:r w:rsidRPr="00EE1E2B">
        <w:rPr>
          <w:rFonts w:ascii="Arial" w:hAnsi="Arial" w:cs="Arial"/>
          <w:lang w:val="pl-PL"/>
        </w:rPr>
        <w:lastRenderedPageBreak/>
        <w:t xml:space="preserve">Podaci </w:t>
      </w:r>
      <w:r w:rsidR="005D4629" w:rsidRPr="00EE1E2B">
        <w:rPr>
          <w:rFonts w:ascii="Arial" w:hAnsi="Arial" w:cs="Arial"/>
          <w:lang w:val="pl-PL"/>
        </w:rPr>
        <w:t>Zavoda</w:t>
      </w:r>
      <w:r w:rsidRPr="00EE1E2B">
        <w:rPr>
          <w:rFonts w:ascii="Arial" w:hAnsi="Arial" w:cs="Arial"/>
          <w:lang w:val="pl-PL"/>
        </w:rPr>
        <w:t xml:space="preserve"> za statistiku, o prosječno ostvarenoj cijen</w:t>
      </w:r>
      <w:r w:rsidR="00982F1A" w:rsidRPr="00EE1E2B">
        <w:rPr>
          <w:rFonts w:ascii="Arial" w:hAnsi="Arial" w:cs="Arial"/>
          <w:lang w:val="pl-PL"/>
        </w:rPr>
        <w:t>i</w:t>
      </w:r>
      <w:r w:rsidRPr="00EE1E2B">
        <w:rPr>
          <w:rFonts w:ascii="Arial" w:hAnsi="Arial" w:cs="Arial"/>
          <w:lang w:val="pl-PL"/>
        </w:rPr>
        <w:t xml:space="preserve"> proizvoda mineraln</w:t>
      </w:r>
      <w:r w:rsidR="00B51EC8" w:rsidRPr="00EE1E2B">
        <w:rPr>
          <w:rFonts w:ascii="Arial" w:hAnsi="Arial" w:cs="Arial"/>
          <w:lang w:val="pl-PL"/>
        </w:rPr>
        <w:t>ih sirovina</w:t>
      </w:r>
      <w:r w:rsidR="00931951" w:rsidRPr="00EE1E2B">
        <w:rPr>
          <w:rFonts w:ascii="Arial" w:hAnsi="Arial" w:cs="Arial"/>
          <w:lang w:val="pl-PL"/>
        </w:rPr>
        <w:t xml:space="preserve"> u Crnoj Gori u 201</w:t>
      </w:r>
      <w:r w:rsidR="001D1E9D" w:rsidRPr="00EE1E2B">
        <w:rPr>
          <w:rFonts w:ascii="Arial" w:hAnsi="Arial" w:cs="Arial"/>
          <w:lang w:val="pl-PL"/>
        </w:rPr>
        <w:t>9</w:t>
      </w:r>
      <w:r w:rsidRPr="00EE1E2B">
        <w:rPr>
          <w:rFonts w:ascii="Arial" w:hAnsi="Arial" w:cs="Arial"/>
          <w:lang w:val="pl-PL"/>
        </w:rPr>
        <w:t xml:space="preserve">. godini; </w:t>
      </w:r>
    </w:p>
    <w:p w14:paraId="2B0285EE" w14:textId="468E76AD" w:rsidR="004E29EF" w:rsidRPr="004E29EF" w:rsidRDefault="00865625" w:rsidP="004E29EF">
      <w:pPr>
        <w:pStyle w:val="ListParagraph"/>
        <w:numPr>
          <w:ilvl w:val="0"/>
          <w:numId w:val="9"/>
        </w:numPr>
        <w:spacing w:after="0" w:line="240" w:lineRule="auto"/>
        <w:jc w:val="both"/>
        <w:rPr>
          <w:rFonts w:ascii="Arial" w:hAnsi="Arial" w:cs="Arial"/>
          <w:lang w:val="sr-Latn-CS"/>
        </w:rPr>
      </w:pPr>
      <w:proofErr w:type="spellStart"/>
      <w:r w:rsidRPr="00865625">
        <w:rPr>
          <w:rFonts w:ascii="Arial" w:eastAsia="Calibri" w:hAnsi="Arial" w:cs="Arial"/>
          <w:bCs/>
          <w:iCs/>
          <w:kern w:val="0"/>
        </w:rPr>
        <w:t>Tehnički</w:t>
      </w:r>
      <w:proofErr w:type="spellEnd"/>
      <w:r w:rsidRPr="00865625">
        <w:rPr>
          <w:rFonts w:ascii="Arial" w:eastAsia="Calibri" w:hAnsi="Arial" w:cs="Arial"/>
          <w:bCs/>
          <w:iCs/>
          <w:kern w:val="0"/>
        </w:rPr>
        <w:t xml:space="preserve"> </w:t>
      </w:r>
      <w:proofErr w:type="spellStart"/>
      <w:r w:rsidRPr="00865625">
        <w:rPr>
          <w:rFonts w:ascii="Arial" w:eastAsia="Calibri" w:hAnsi="Arial" w:cs="Arial"/>
          <w:bCs/>
          <w:iCs/>
          <w:kern w:val="0"/>
        </w:rPr>
        <w:t>izvještaj</w:t>
      </w:r>
      <w:proofErr w:type="spellEnd"/>
      <w:r w:rsidRPr="00865625">
        <w:rPr>
          <w:rFonts w:ascii="Arial" w:eastAsia="Calibri" w:hAnsi="Arial" w:cs="Arial"/>
          <w:bCs/>
          <w:iCs/>
          <w:kern w:val="0"/>
        </w:rPr>
        <w:t xml:space="preserve"> </w:t>
      </w:r>
      <w:proofErr w:type="spellStart"/>
      <w:r w:rsidRPr="00865625">
        <w:rPr>
          <w:rFonts w:ascii="Arial" w:eastAsia="Calibri" w:hAnsi="Arial" w:cs="Arial"/>
          <w:bCs/>
          <w:iCs/>
          <w:kern w:val="0"/>
        </w:rPr>
        <w:t>sa</w:t>
      </w:r>
      <w:proofErr w:type="spellEnd"/>
      <w:r w:rsidRPr="00865625">
        <w:rPr>
          <w:rFonts w:ascii="Arial" w:eastAsia="Calibri" w:hAnsi="Arial" w:cs="Arial"/>
          <w:bCs/>
          <w:iCs/>
          <w:kern w:val="0"/>
        </w:rPr>
        <w:t xml:space="preserve"> </w:t>
      </w:r>
      <w:proofErr w:type="spellStart"/>
      <w:r w:rsidRPr="00865625">
        <w:rPr>
          <w:rFonts w:ascii="Arial" w:eastAsia="Calibri" w:hAnsi="Arial" w:cs="Arial"/>
          <w:bCs/>
          <w:iCs/>
          <w:kern w:val="0"/>
        </w:rPr>
        <w:t>koordinatama</w:t>
      </w:r>
      <w:proofErr w:type="spellEnd"/>
      <w:r w:rsidRPr="00865625">
        <w:rPr>
          <w:rFonts w:ascii="Arial" w:eastAsia="Calibri" w:hAnsi="Arial" w:cs="Arial"/>
          <w:bCs/>
          <w:iCs/>
          <w:kern w:val="0"/>
        </w:rPr>
        <w:t xml:space="preserve"> </w:t>
      </w:r>
      <w:proofErr w:type="spellStart"/>
      <w:r w:rsidRPr="00865625">
        <w:rPr>
          <w:rFonts w:ascii="Arial" w:eastAsia="Calibri" w:hAnsi="Arial" w:cs="Arial"/>
          <w:bCs/>
          <w:iCs/>
          <w:kern w:val="0"/>
        </w:rPr>
        <w:t>graničnih</w:t>
      </w:r>
      <w:proofErr w:type="spellEnd"/>
      <w:r w:rsidRPr="00865625">
        <w:rPr>
          <w:rFonts w:ascii="Arial" w:eastAsia="Calibri" w:hAnsi="Arial" w:cs="Arial"/>
          <w:bCs/>
          <w:iCs/>
          <w:kern w:val="0"/>
        </w:rPr>
        <w:t xml:space="preserve"> </w:t>
      </w:r>
      <w:proofErr w:type="spellStart"/>
      <w:r w:rsidRPr="00865625">
        <w:rPr>
          <w:rFonts w:ascii="Arial" w:eastAsia="Calibri" w:hAnsi="Arial" w:cs="Arial"/>
          <w:bCs/>
          <w:iCs/>
          <w:kern w:val="0"/>
        </w:rPr>
        <w:t>tačaka</w:t>
      </w:r>
      <w:proofErr w:type="spellEnd"/>
      <w:r w:rsidRPr="00865625">
        <w:rPr>
          <w:rFonts w:ascii="Arial" w:eastAsia="Calibri" w:hAnsi="Arial" w:cs="Arial"/>
          <w:bCs/>
          <w:iCs/>
          <w:kern w:val="0"/>
        </w:rPr>
        <w:t xml:space="preserve"> </w:t>
      </w:r>
      <w:proofErr w:type="spellStart"/>
      <w:r w:rsidRPr="00865625">
        <w:rPr>
          <w:rFonts w:ascii="Arial" w:eastAsia="Calibri" w:hAnsi="Arial" w:cs="Arial"/>
          <w:bCs/>
          <w:iCs/>
          <w:kern w:val="0"/>
        </w:rPr>
        <w:t>lokaliteta</w:t>
      </w:r>
      <w:proofErr w:type="spellEnd"/>
      <w:r w:rsidRPr="00865625">
        <w:rPr>
          <w:rFonts w:ascii="Arial" w:hAnsi="Arial" w:cs="Arial"/>
          <w:lang w:val="sr-Latn-CS"/>
        </w:rPr>
        <w:t xml:space="preserve"> </w:t>
      </w:r>
      <w:r w:rsidRPr="00865625">
        <w:rPr>
          <w:rFonts w:ascii="Arial" w:eastAsia="Calibri" w:hAnsi="Arial" w:cs="Arial"/>
          <w:bCs/>
          <w:iCs/>
          <w:kern w:val="0"/>
        </w:rPr>
        <w:t>"</w:t>
      </w:r>
      <w:proofErr w:type="spellStart"/>
      <w:r w:rsidR="009452F6">
        <w:rPr>
          <w:rFonts w:ascii="Arial" w:eastAsia="Calibri" w:hAnsi="Arial" w:cs="Arial"/>
          <w:bCs/>
          <w:iCs/>
          <w:kern w:val="0"/>
        </w:rPr>
        <w:t>Ljubotinj</w:t>
      </w:r>
      <w:proofErr w:type="spellEnd"/>
      <w:r w:rsidR="009452F6">
        <w:rPr>
          <w:rFonts w:ascii="Arial" w:eastAsia="Calibri" w:hAnsi="Arial" w:cs="Arial"/>
          <w:bCs/>
          <w:iCs/>
          <w:kern w:val="0"/>
        </w:rPr>
        <w:t xml:space="preserve"> 1</w:t>
      </w:r>
      <w:r w:rsidRPr="00865625">
        <w:rPr>
          <w:rFonts w:ascii="Arial" w:eastAsia="Calibri" w:hAnsi="Arial" w:cs="Arial"/>
          <w:bCs/>
          <w:iCs/>
          <w:kern w:val="0"/>
        </w:rPr>
        <w:t xml:space="preserve">" - Cetinje </w:t>
      </w:r>
      <w:r w:rsidRPr="00865625">
        <w:rPr>
          <w:rFonts w:ascii="Arial" w:hAnsi="Arial" w:cs="Arial"/>
          <w:lang w:val="pl-PL"/>
        </w:rPr>
        <w:t>- „Etalon geo office” Podgorica</w:t>
      </w:r>
      <w:r>
        <w:rPr>
          <w:rFonts w:ascii="Arial" w:hAnsi="Arial" w:cs="Arial"/>
          <w:lang w:val="pl-PL"/>
        </w:rPr>
        <w:t>, jun 2020.</w:t>
      </w:r>
      <w:r w:rsidR="009452F6" w:rsidRPr="009452F6">
        <w:t xml:space="preserve"> </w:t>
      </w:r>
      <w:r w:rsidR="009452F6" w:rsidRPr="009452F6">
        <w:rPr>
          <w:rFonts w:ascii="Arial" w:hAnsi="Arial" w:cs="Arial"/>
          <w:lang w:val="pl-PL"/>
        </w:rPr>
        <w:t>(nakon javne rasprave</w:t>
      </w:r>
      <w:r w:rsidR="009E09BD">
        <w:rPr>
          <w:rFonts w:ascii="Arial" w:hAnsi="Arial" w:cs="Arial"/>
          <w:lang w:val="pl-PL"/>
        </w:rPr>
        <w:t xml:space="preserve"> lokalitet „Ljubotinj 1”</w:t>
      </w:r>
      <w:r w:rsidR="009452F6" w:rsidRPr="009452F6">
        <w:rPr>
          <w:rFonts w:ascii="Arial" w:hAnsi="Arial" w:cs="Arial"/>
          <w:lang w:val="pl-PL"/>
        </w:rPr>
        <w:t xml:space="preserve"> preimenovan u precizniji toponim „Čukače“)</w:t>
      </w:r>
    </w:p>
    <w:p w14:paraId="1AD8C1D2" w14:textId="77777777" w:rsidR="008B2028" w:rsidRDefault="008B2028" w:rsidP="00BD7807">
      <w:pPr>
        <w:spacing w:after="0" w:line="240" w:lineRule="auto"/>
        <w:jc w:val="both"/>
        <w:rPr>
          <w:rFonts w:ascii="Arial" w:hAnsi="Arial" w:cs="Arial"/>
          <w:b/>
          <w:lang w:val="sr-Latn-CS"/>
        </w:rPr>
      </w:pPr>
    </w:p>
    <w:p w14:paraId="08905E46" w14:textId="77777777" w:rsidR="00744584" w:rsidRPr="00B466CA" w:rsidRDefault="00744584" w:rsidP="00BD7807">
      <w:pPr>
        <w:spacing w:after="0" w:line="240" w:lineRule="auto"/>
        <w:jc w:val="both"/>
        <w:rPr>
          <w:rFonts w:ascii="Arial" w:hAnsi="Arial" w:cs="Arial"/>
          <w:b/>
          <w:lang w:val="sr-Latn-CS"/>
        </w:rPr>
      </w:pPr>
      <w:r w:rsidRPr="00AE4321">
        <w:rPr>
          <w:rFonts w:ascii="Arial" w:hAnsi="Arial" w:cs="Arial"/>
          <w:b/>
          <w:lang w:val="sr-Latn-CS"/>
        </w:rPr>
        <w:t>Zakonski propisi korišćeni pri izradi Koncesionog akta:</w:t>
      </w:r>
    </w:p>
    <w:p w14:paraId="257D53C3" w14:textId="77777777" w:rsidR="00084673" w:rsidRPr="00B466CA" w:rsidRDefault="00084673" w:rsidP="00BD7807">
      <w:pPr>
        <w:spacing w:after="0" w:line="240" w:lineRule="auto"/>
        <w:jc w:val="both"/>
        <w:rPr>
          <w:rFonts w:ascii="Arial" w:hAnsi="Arial" w:cs="Arial"/>
          <w:b/>
          <w:lang w:val="sr-Latn-CS"/>
        </w:rPr>
      </w:pPr>
    </w:p>
    <w:p w14:paraId="54031962" w14:textId="77777777"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koncesijama („Sl. list CG“, br. 8/09);</w:t>
      </w:r>
    </w:p>
    <w:p w14:paraId="15F1B1A0" w14:textId="77777777"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rudarstvu („Sl. list CG“, br. 65/08);</w:t>
      </w:r>
    </w:p>
    <w:p w14:paraId="7438059D" w14:textId="77777777"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geološkim istraživanjima (‘’Sl. list RCG’’, br. 28/93, 42/94 i 26/07 i „Sl. list CG“, br. 28/11);</w:t>
      </w:r>
    </w:p>
    <w:p w14:paraId="243C449C" w14:textId="77777777"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procjeni uticaja na životnu sredinu („Sl. list RCG“, br. 80/05 i „Sl. list CG“, br. 40/10, 73/10, 40/11, 27/13 i 52/16);</w:t>
      </w:r>
    </w:p>
    <w:p w14:paraId="3720CFCB" w14:textId="77777777"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Uredba o kriterijumima i načinu obračuna iznosa minimalne koncesione naknade za ustupanje prava na istraživanje i eksploataciju mineralnih sirovina („Sl. list CG“, br. 37/11 i 40/16);</w:t>
      </w:r>
    </w:p>
    <w:p w14:paraId="00D05E4A" w14:textId="77777777"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Uredba o visini sredstava za sanaciju i rekultivaciju prostora na kojem se izvode rudarski radovi, načinu obračunavanja, plaćanja i korišćenja tih sredstava („Sl. list CG“, br. 51/11).</w:t>
      </w:r>
    </w:p>
    <w:p w14:paraId="54BDF18E" w14:textId="77777777" w:rsidR="00744584" w:rsidRPr="00B466CA" w:rsidRDefault="00744584" w:rsidP="00BD7807">
      <w:pPr>
        <w:spacing w:after="0" w:line="240" w:lineRule="auto"/>
        <w:jc w:val="both"/>
        <w:rPr>
          <w:rFonts w:ascii="Arial" w:hAnsi="Arial" w:cs="Arial"/>
          <w:lang w:val="sr-Latn-CS"/>
        </w:rPr>
      </w:pPr>
    </w:p>
    <w:p w14:paraId="15E8C907" w14:textId="6E7894FB" w:rsidR="00744584" w:rsidRPr="00B466CA" w:rsidRDefault="00744584" w:rsidP="00BD7807">
      <w:pPr>
        <w:spacing w:after="0" w:line="240" w:lineRule="auto"/>
        <w:jc w:val="both"/>
        <w:rPr>
          <w:rFonts w:ascii="Arial" w:hAnsi="Arial" w:cs="Arial"/>
          <w:b/>
          <w:lang w:val="sr-Latn-CS"/>
        </w:rPr>
      </w:pPr>
      <w:r w:rsidRPr="00B466CA">
        <w:rPr>
          <w:rFonts w:ascii="Arial" w:hAnsi="Arial" w:cs="Arial"/>
          <w:b/>
          <w:lang w:val="sr-Latn-CS"/>
        </w:rPr>
        <w:t>Mjesto i v</w:t>
      </w:r>
      <w:r w:rsidR="00A34339" w:rsidRPr="00B466CA">
        <w:rPr>
          <w:rFonts w:ascii="Arial" w:hAnsi="Arial" w:cs="Arial"/>
          <w:b/>
          <w:lang w:val="sr-Latn-CS"/>
        </w:rPr>
        <w:t xml:space="preserve">rijeme izrade Koncesionog akta: </w:t>
      </w:r>
      <w:r w:rsidR="008B57F1" w:rsidRPr="00B466CA">
        <w:rPr>
          <w:rFonts w:ascii="Arial" w:hAnsi="Arial" w:cs="Arial"/>
          <w:lang w:val="sr-Latn-CS"/>
        </w:rPr>
        <w:t xml:space="preserve">Podgorica, </w:t>
      </w:r>
      <w:r w:rsidR="00136F8D">
        <w:rPr>
          <w:rFonts w:ascii="Arial" w:hAnsi="Arial" w:cs="Arial"/>
          <w:lang w:val="sr-Latn-CS"/>
        </w:rPr>
        <w:t>jun</w:t>
      </w:r>
      <w:r w:rsidR="00C73CAA" w:rsidRPr="00B466CA">
        <w:rPr>
          <w:rFonts w:ascii="Arial" w:hAnsi="Arial" w:cs="Arial"/>
          <w:lang w:val="sr-Latn-CS"/>
        </w:rPr>
        <w:t xml:space="preserve"> 2020</w:t>
      </w:r>
      <w:r w:rsidR="00DB58E7" w:rsidRPr="00B466CA">
        <w:rPr>
          <w:rFonts w:ascii="Arial" w:hAnsi="Arial" w:cs="Arial"/>
          <w:lang w:val="sr-Latn-CS"/>
        </w:rPr>
        <w:t xml:space="preserve">. </w:t>
      </w:r>
      <w:r w:rsidR="00804031" w:rsidRPr="00B466CA">
        <w:rPr>
          <w:rFonts w:ascii="Arial" w:hAnsi="Arial" w:cs="Arial"/>
          <w:lang w:val="sr-Latn-CS"/>
        </w:rPr>
        <w:t>g</w:t>
      </w:r>
      <w:r w:rsidR="00DB58E7" w:rsidRPr="00B466CA">
        <w:rPr>
          <w:rFonts w:ascii="Arial" w:hAnsi="Arial" w:cs="Arial"/>
          <w:lang w:val="sr-Latn-CS"/>
        </w:rPr>
        <w:t>odine</w:t>
      </w:r>
    </w:p>
    <w:p w14:paraId="1E74DAD3" w14:textId="77777777" w:rsidR="00744584" w:rsidRPr="00B466CA" w:rsidRDefault="00744584" w:rsidP="00BD7807">
      <w:pPr>
        <w:spacing w:after="0" w:line="240" w:lineRule="auto"/>
        <w:jc w:val="both"/>
        <w:rPr>
          <w:rFonts w:ascii="Arial" w:hAnsi="Arial" w:cs="Arial"/>
          <w:lang w:val="sr-Latn-CS"/>
        </w:rPr>
      </w:pPr>
    </w:p>
    <w:p w14:paraId="03FB9CDC" w14:textId="77777777" w:rsidR="003E777D" w:rsidRPr="00AE4321" w:rsidRDefault="00DB58E7" w:rsidP="00BD7807">
      <w:pPr>
        <w:spacing w:after="0" w:line="240" w:lineRule="auto"/>
        <w:jc w:val="both"/>
        <w:rPr>
          <w:rFonts w:ascii="Arial" w:hAnsi="Arial" w:cs="Arial"/>
          <w:b/>
        </w:rPr>
      </w:pPr>
      <w:bookmarkStart w:id="1" w:name="_Toc390549892"/>
      <w:bookmarkStart w:id="2" w:name="_Toc390336654"/>
      <w:bookmarkStart w:id="3" w:name="_Toc390336529"/>
      <w:bookmarkStart w:id="4" w:name="_Toc402262924"/>
      <w:r w:rsidRPr="00B466CA">
        <w:rPr>
          <w:rFonts w:ascii="Arial" w:hAnsi="Arial" w:cs="Arial"/>
          <w:lang w:val="sr-Latn-CS"/>
        </w:rPr>
        <w:br w:type="page"/>
      </w:r>
      <w:r w:rsidR="003E777D" w:rsidRPr="00AE4321">
        <w:rPr>
          <w:rFonts w:ascii="Arial" w:hAnsi="Arial" w:cs="Arial"/>
          <w:b/>
        </w:rPr>
        <w:lastRenderedPageBreak/>
        <w:t>S A D R Ž A J</w:t>
      </w:r>
    </w:p>
    <w:p w14:paraId="66BD4CFB" w14:textId="77777777" w:rsidR="003E777D" w:rsidRPr="00AE4321" w:rsidRDefault="003E777D" w:rsidP="00BD7807">
      <w:pPr>
        <w:spacing w:after="0" w:line="240" w:lineRule="auto"/>
        <w:jc w:val="right"/>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3"/>
        <w:gridCol w:w="1338"/>
      </w:tblGrid>
      <w:tr w:rsidR="00F2620A" w:rsidRPr="00AE4321" w14:paraId="4ACA1468" w14:textId="77777777" w:rsidTr="00133AE7">
        <w:tc>
          <w:tcPr>
            <w:tcW w:w="9039" w:type="dxa"/>
          </w:tcPr>
          <w:p w14:paraId="073F27B5" w14:textId="77777777" w:rsidR="00F2620A" w:rsidRPr="00AE4321" w:rsidRDefault="00467E54" w:rsidP="00BD7807">
            <w:pPr>
              <w:spacing w:after="0" w:line="240" w:lineRule="auto"/>
              <w:jc w:val="both"/>
              <w:rPr>
                <w:rFonts w:ascii="Arial" w:hAnsi="Arial" w:cs="Arial"/>
              </w:rPr>
            </w:pPr>
            <w:r w:rsidRPr="00AE4321">
              <w:rPr>
                <w:rFonts w:ascii="Arial" w:hAnsi="Arial" w:cs="Arial"/>
              </w:rPr>
              <w:t>UVOD</w:t>
            </w:r>
          </w:p>
        </w:tc>
        <w:tc>
          <w:tcPr>
            <w:tcW w:w="1375" w:type="dxa"/>
            <w:vAlign w:val="center"/>
          </w:tcPr>
          <w:p w14:paraId="1CE2FB29" w14:textId="77777777" w:rsidR="00F2620A" w:rsidRPr="00AE4321" w:rsidRDefault="00F2620A" w:rsidP="00BD7807">
            <w:pPr>
              <w:spacing w:after="0" w:line="240" w:lineRule="auto"/>
              <w:jc w:val="center"/>
              <w:rPr>
                <w:rFonts w:ascii="Arial" w:hAnsi="Arial" w:cs="Arial"/>
              </w:rPr>
            </w:pPr>
          </w:p>
        </w:tc>
      </w:tr>
      <w:tr w:rsidR="00F2620A" w:rsidRPr="00AE4321" w14:paraId="670D1BBC" w14:textId="77777777" w:rsidTr="00133AE7">
        <w:tc>
          <w:tcPr>
            <w:tcW w:w="9039" w:type="dxa"/>
          </w:tcPr>
          <w:p w14:paraId="457DC2AE" w14:textId="77777777" w:rsidR="00F2620A" w:rsidRPr="00AE4321" w:rsidRDefault="00F2620A" w:rsidP="000D63B4">
            <w:pPr>
              <w:spacing w:after="0" w:line="240" w:lineRule="auto"/>
              <w:jc w:val="both"/>
              <w:rPr>
                <w:rFonts w:ascii="Arial" w:hAnsi="Arial" w:cs="Arial"/>
              </w:rPr>
            </w:pPr>
          </w:p>
        </w:tc>
        <w:tc>
          <w:tcPr>
            <w:tcW w:w="1375" w:type="dxa"/>
            <w:vAlign w:val="center"/>
          </w:tcPr>
          <w:p w14:paraId="04A27271" w14:textId="77777777" w:rsidR="00F2620A" w:rsidRPr="00AE4321" w:rsidRDefault="00F2620A" w:rsidP="003A3C06">
            <w:pPr>
              <w:spacing w:after="0" w:line="240" w:lineRule="auto"/>
              <w:jc w:val="center"/>
              <w:rPr>
                <w:rFonts w:ascii="Arial" w:hAnsi="Arial" w:cs="Arial"/>
              </w:rPr>
            </w:pPr>
          </w:p>
        </w:tc>
      </w:tr>
      <w:tr w:rsidR="00F2620A" w:rsidRPr="00AE4321" w14:paraId="50008B66" w14:textId="77777777" w:rsidTr="00133AE7">
        <w:tc>
          <w:tcPr>
            <w:tcW w:w="9039" w:type="dxa"/>
          </w:tcPr>
          <w:p w14:paraId="7CEDEE75" w14:textId="22B67AAB" w:rsidR="00F2620A" w:rsidRPr="00AE4321" w:rsidRDefault="00F2620A" w:rsidP="00136F8D">
            <w:pPr>
              <w:spacing w:after="0" w:line="240" w:lineRule="auto"/>
              <w:jc w:val="both"/>
              <w:rPr>
                <w:rFonts w:ascii="Arial" w:hAnsi="Arial" w:cs="Arial"/>
              </w:rPr>
            </w:pPr>
            <w:r w:rsidRPr="00AE4321">
              <w:rPr>
                <w:rFonts w:ascii="Arial" w:hAnsi="Arial" w:cs="Arial"/>
              </w:rPr>
              <w:t xml:space="preserve">1. </w:t>
            </w:r>
            <w:proofErr w:type="spellStart"/>
            <w:r w:rsidRPr="00AE4321">
              <w:rPr>
                <w:rFonts w:ascii="Arial" w:hAnsi="Arial" w:cs="Arial"/>
              </w:rPr>
              <w:t>Tehnički</w:t>
            </w:r>
            <w:proofErr w:type="spellEnd"/>
            <w:r w:rsidRPr="00AE4321">
              <w:rPr>
                <w:rFonts w:ascii="Arial" w:hAnsi="Arial" w:cs="Arial"/>
              </w:rPr>
              <w:t xml:space="preserve"> </w:t>
            </w:r>
            <w:proofErr w:type="spellStart"/>
            <w:r w:rsidRPr="00AE4321">
              <w:rPr>
                <w:rFonts w:ascii="Arial" w:hAnsi="Arial" w:cs="Arial"/>
              </w:rPr>
              <w:t>izvještaj</w:t>
            </w:r>
            <w:proofErr w:type="spellEnd"/>
            <w:r w:rsidRPr="00AE4321">
              <w:rPr>
                <w:rFonts w:ascii="Arial" w:hAnsi="Arial" w:cs="Arial"/>
              </w:rPr>
              <w:t xml:space="preserve"> o </w:t>
            </w:r>
            <w:proofErr w:type="spellStart"/>
            <w:r w:rsidRPr="00DF0B29">
              <w:rPr>
                <w:rFonts w:ascii="Arial" w:hAnsi="Arial" w:cs="Arial"/>
              </w:rPr>
              <w:t>pojavi</w:t>
            </w:r>
            <w:proofErr w:type="spellEnd"/>
            <w:r w:rsidRPr="00DF0B29">
              <w:rPr>
                <w:rFonts w:ascii="Arial" w:hAnsi="Arial" w:cs="Arial"/>
              </w:rPr>
              <w:t xml:space="preserve"> </w:t>
            </w:r>
            <w:proofErr w:type="spellStart"/>
            <w:r w:rsidRPr="00AE4321">
              <w:rPr>
                <w:rFonts w:ascii="Arial" w:hAnsi="Arial" w:cs="Arial"/>
              </w:rPr>
              <w:t>tehničko-građevinskog</w:t>
            </w:r>
            <w:proofErr w:type="spellEnd"/>
            <w:r w:rsidRPr="00AE4321">
              <w:rPr>
                <w:rFonts w:ascii="Arial" w:hAnsi="Arial" w:cs="Arial"/>
              </w:rPr>
              <w:t xml:space="preserve"> </w:t>
            </w:r>
            <w:proofErr w:type="spellStart"/>
            <w:r w:rsidRPr="00AE4321">
              <w:rPr>
                <w:rFonts w:ascii="Arial" w:hAnsi="Arial" w:cs="Arial"/>
              </w:rPr>
              <w:t>kamena</w:t>
            </w:r>
            <w:proofErr w:type="spellEnd"/>
            <w:r w:rsidRPr="00AE4321">
              <w:rPr>
                <w:rFonts w:ascii="Arial" w:hAnsi="Arial" w:cs="Arial"/>
              </w:rPr>
              <w:t xml:space="preserve"> “</w:t>
            </w:r>
            <w:proofErr w:type="spellStart"/>
            <w:r w:rsidR="00E97117">
              <w:rPr>
                <w:rFonts w:ascii="Arial" w:hAnsi="Arial" w:cs="Arial"/>
              </w:rPr>
              <w:t>Čukače</w:t>
            </w:r>
            <w:proofErr w:type="spellEnd"/>
            <w:r w:rsidRPr="00AE4321">
              <w:rPr>
                <w:rFonts w:ascii="Arial" w:hAnsi="Arial" w:cs="Arial"/>
              </w:rPr>
              <w:t>”</w:t>
            </w:r>
          </w:p>
        </w:tc>
        <w:tc>
          <w:tcPr>
            <w:tcW w:w="1375" w:type="dxa"/>
            <w:vAlign w:val="center"/>
          </w:tcPr>
          <w:p w14:paraId="4EE205AD" w14:textId="77777777" w:rsidR="00F2620A" w:rsidRPr="00AE4321" w:rsidRDefault="00353A5A" w:rsidP="003A3C06">
            <w:pPr>
              <w:spacing w:after="0" w:line="240" w:lineRule="auto"/>
              <w:jc w:val="center"/>
              <w:rPr>
                <w:rFonts w:ascii="Arial" w:hAnsi="Arial" w:cs="Arial"/>
              </w:rPr>
            </w:pPr>
            <w:r>
              <w:rPr>
                <w:rFonts w:ascii="Arial" w:hAnsi="Arial" w:cs="Arial"/>
              </w:rPr>
              <w:t>6</w:t>
            </w:r>
          </w:p>
        </w:tc>
      </w:tr>
      <w:tr w:rsidR="00F2620A" w:rsidRPr="00AE4321" w14:paraId="05DE50CA" w14:textId="77777777" w:rsidTr="00133AE7">
        <w:tc>
          <w:tcPr>
            <w:tcW w:w="9039" w:type="dxa"/>
          </w:tcPr>
          <w:p w14:paraId="3FF0A1D2" w14:textId="77777777" w:rsidR="00F2620A" w:rsidRPr="00AE4321" w:rsidRDefault="00F2620A" w:rsidP="000D63B4">
            <w:pPr>
              <w:spacing w:after="0" w:line="240" w:lineRule="auto"/>
              <w:jc w:val="both"/>
              <w:rPr>
                <w:rFonts w:ascii="Arial" w:hAnsi="Arial" w:cs="Arial"/>
              </w:rPr>
            </w:pPr>
          </w:p>
        </w:tc>
        <w:tc>
          <w:tcPr>
            <w:tcW w:w="1375" w:type="dxa"/>
            <w:vAlign w:val="center"/>
          </w:tcPr>
          <w:p w14:paraId="0D7CBFFF" w14:textId="77777777" w:rsidR="00F2620A" w:rsidRPr="00AE4321" w:rsidRDefault="00F2620A" w:rsidP="003A3C06">
            <w:pPr>
              <w:spacing w:after="0" w:line="240" w:lineRule="auto"/>
              <w:jc w:val="center"/>
              <w:rPr>
                <w:rFonts w:ascii="Arial" w:hAnsi="Arial" w:cs="Arial"/>
              </w:rPr>
            </w:pPr>
          </w:p>
        </w:tc>
      </w:tr>
      <w:tr w:rsidR="00F2620A" w:rsidRPr="00AE4321" w14:paraId="2C45BF1B" w14:textId="77777777" w:rsidTr="00133AE7">
        <w:tc>
          <w:tcPr>
            <w:tcW w:w="9039" w:type="dxa"/>
          </w:tcPr>
          <w:p w14:paraId="3CCDFCDF" w14:textId="77777777" w:rsidR="00F2620A" w:rsidRPr="00AE4321" w:rsidRDefault="00F2620A" w:rsidP="000D63B4">
            <w:pPr>
              <w:spacing w:after="0" w:line="240" w:lineRule="auto"/>
              <w:jc w:val="both"/>
              <w:rPr>
                <w:rFonts w:ascii="Arial" w:hAnsi="Arial" w:cs="Arial"/>
              </w:rPr>
            </w:pPr>
            <w:r w:rsidRPr="00AE4321">
              <w:rPr>
                <w:rFonts w:ascii="Arial" w:hAnsi="Arial" w:cs="Arial"/>
              </w:rPr>
              <w:t xml:space="preserve">2. </w:t>
            </w:r>
            <w:proofErr w:type="spellStart"/>
            <w:r w:rsidRPr="00AE4321">
              <w:rPr>
                <w:rFonts w:ascii="Arial" w:hAnsi="Arial" w:cs="Arial"/>
              </w:rPr>
              <w:t>Rok</w:t>
            </w:r>
            <w:proofErr w:type="spellEnd"/>
            <w:r w:rsidRPr="00AE4321">
              <w:rPr>
                <w:rFonts w:ascii="Arial" w:hAnsi="Arial" w:cs="Arial"/>
              </w:rPr>
              <w:t xml:space="preserve"> </w:t>
            </w:r>
            <w:proofErr w:type="spellStart"/>
            <w:r w:rsidRPr="00AE4321">
              <w:rPr>
                <w:rFonts w:ascii="Arial" w:hAnsi="Arial" w:cs="Arial"/>
              </w:rPr>
              <w:t>trajanja</w:t>
            </w:r>
            <w:proofErr w:type="spellEnd"/>
            <w:r w:rsidRPr="00AE4321">
              <w:rPr>
                <w:rFonts w:ascii="Arial" w:hAnsi="Arial" w:cs="Arial"/>
              </w:rPr>
              <w:t xml:space="preserve"> </w:t>
            </w:r>
            <w:proofErr w:type="spellStart"/>
            <w:r w:rsidRPr="00AE4321">
              <w:rPr>
                <w:rFonts w:ascii="Arial" w:hAnsi="Arial" w:cs="Arial"/>
              </w:rPr>
              <w:t>koncesije</w:t>
            </w:r>
            <w:proofErr w:type="spellEnd"/>
          </w:p>
        </w:tc>
        <w:tc>
          <w:tcPr>
            <w:tcW w:w="1375" w:type="dxa"/>
            <w:vAlign w:val="center"/>
          </w:tcPr>
          <w:p w14:paraId="456AC649" w14:textId="77777777" w:rsidR="00F2620A" w:rsidRPr="00AE4321" w:rsidRDefault="00353A5A" w:rsidP="003A3C06">
            <w:pPr>
              <w:spacing w:after="0" w:line="240" w:lineRule="auto"/>
              <w:jc w:val="center"/>
              <w:rPr>
                <w:rFonts w:ascii="Arial" w:hAnsi="Arial" w:cs="Arial"/>
              </w:rPr>
            </w:pPr>
            <w:r>
              <w:rPr>
                <w:rFonts w:ascii="Arial" w:hAnsi="Arial" w:cs="Arial"/>
              </w:rPr>
              <w:t>11</w:t>
            </w:r>
          </w:p>
        </w:tc>
      </w:tr>
      <w:tr w:rsidR="00F2620A" w:rsidRPr="00AE4321" w14:paraId="1839E7A6" w14:textId="77777777" w:rsidTr="00133AE7">
        <w:tc>
          <w:tcPr>
            <w:tcW w:w="9039" w:type="dxa"/>
          </w:tcPr>
          <w:p w14:paraId="0AC12775" w14:textId="77777777" w:rsidR="00F2620A" w:rsidRPr="00AE4321" w:rsidRDefault="00F2620A" w:rsidP="000D63B4">
            <w:pPr>
              <w:spacing w:after="0" w:line="240" w:lineRule="auto"/>
              <w:jc w:val="both"/>
              <w:rPr>
                <w:rFonts w:ascii="Arial" w:hAnsi="Arial" w:cs="Arial"/>
              </w:rPr>
            </w:pPr>
          </w:p>
        </w:tc>
        <w:tc>
          <w:tcPr>
            <w:tcW w:w="1375" w:type="dxa"/>
            <w:vAlign w:val="center"/>
          </w:tcPr>
          <w:p w14:paraId="2F137345" w14:textId="77777777" w:rsidR="00F2620A" w:rsidRPr="00AE4321" w:rsidRDefault="00F2620A" w:rsidP="003A3C06">
            <w:pPr>
              <w:spacing w:after="0" w:line="240" w:lineRule="auto"/>
              <w:jc w:val="center"/>
              <w:rPr>
                <w:rFonts w:ascii="Arial" w:hAnsi="Arial" w:cs="Arial"/>
              </w:rPr>
            </w:pPr>
          </w:p>
        </w:tc>
      </w:tr>
      <w:tr w:rsidR="00F2620A" w:rsidRPr="00AE4321" w14:paraId="01845723" w14:textId="77777777" w:rsidTr="00133AE7">
        <w:tc>
          <w:tcPr>
            <w:tcW w:w="9039" w:type="dxa"/>
          </w:tcPr>
          <w:p w14:paraId="00788D05"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3. Osnovni parametri za ocjenu ekonomske opravdanosti investicije</w:t>
            </w:r>
          </w:p>
        </w:tc>
        <w:tc>
          <w:tcPr>
            <w:tcW w:w="1375" w:type="dxa"/>
            <w:vAlign w:val="center"/>
          </w:tcPr>
          <w:p w14:paraId="2BC6B7C2" w14:textId="77777777" w:rsidR="00F2620A" w:rsidRPr="00AE4321" w:rsidRDefault="00353A5A" w:rsidP="003A3C06">
            <w:pPr>
              <w:spacing w:after="0" w:line="240" w:lineRule="auto"/>
              <w:jc w:val="center"/>
              <w:rPr>
                <w:rFonts w:ascii="Arial" w:hAnsi="Arial" w:cs="Arial"/>
              </w:rPr>
            </w:pPr>
            <w:r>
              <w:rPr>
                <w:rFonts w:ascii="Arial" w:hAnsi="Arial" w:cs="Arial"/>
              </w:rPr>
              <w:t>11</w:t>
            </w:r>
          </w:p>
        </w:tc>
      </w:tr>
      <w:tr w:rsidR="00F2620A" w:rsidRPr="00AE4321" w14:paraId="1912661B" w14:textId="77777777" w:rsidTr="00133AE7">
        <w:tc>
          <w:tcPr>
            <w:tcW w:w="9039" w:type="dxa"/>
          </w:tcPr>
          <w:p w14:paraId="4D0F8788" w14:textId="77777777" w:rsidR="00F2620A" w:rsidRPr="00AE4321" w:rsidRDefault="00F2620A" w:rsidP="000D63B4">
            <w:pPr>
              <w:spacing w:after="0" w:line="240" w:lineRule="auto"/>
              <w:jc w:val="both"/>
              <w:rPr>
                <w:rFonts w:ascii="Arial" w:hAnsi="Arial" w:cs="Arial"/>
              </w:rPr>
            </w:pPr>
          </w:p>
        </w:tc>
        <w:tc>
          <w:tcPr>
            <w:tcW w:w="1375" w:type="dxa"/>
            <w:vAlign w:val="center"/>
          </w:tcPr>
          <w:p w14:paraId="67CF5C3C" w14:textId="77777777" w:rsidR="00F2620A" w:rsidRPr="00AE4321" w:rsidRDefault="00F2620A" w:rsidP="003A3C06">
            <w:pPr>
              <w:spacing w:after="0" w:line="240" w:lineRule="auto"/>
              <w:jc w:val="center"/>
              <w:rPr>
                <w:rFonts w:ascii="Arial" w:hAnsi="Arial" w:cs="Arial"/>
              </w:rPr>
            </w:pPr>
          </w:p>
        </w:tc>
      </w:tr>
      <w:tr w:rsidR="00F2620A" w:rsidRPr="00AE4321" w14:paraId="68D90321" w14:textId="77777777" w:rsidTr="00133AE7">
        <w:tc>
          <w:tcPr>
            <w:tcW w:w="9039" w:type="dxa"/>
          </w:tcPr>
          <w:p w14:paraId="71E3DA65"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4. Mjere za zaštitu životne sredine</w:t>
            </w:r>
          </w:p>
        </w:tc>
        <w:tc>
          <w:tcPr>
            <w:tcW w:w="1375" w:type="dxa"/>
            <w:vAlign w:val="center"/>
          </w:tcPr>
          <w:p w14:paraId="4D3E448F" w14:textId="77777777" w:rsidR="00F2620A" w:rsidRPr="00AE4321" w:rsidRDefault="00353A5A" w:rsidP="003A3C06">
            <w:pPr>
              <w:spacing w:after="0" w:line="240" w:lineRule="auto"/>
              <w:jc w:val="center"/>
              <w:rPr>
                <w:rFonts w:ascii="Arial" w:hAnsi="Arial" w:cs="Arial"/>
              </w:rPr>
            </w:pPr>
            <w:r>
              <w:rPr>
                <w:rFonts w:ascii="Arial" w:hAnsi="Arial" w:cs="Arial"/>
              </w:rPr>
              <w:t>13</w:t>
            </w:r>
          </w:p>
        </w:tc>
      </w:tr>
      <w:tr w:rsidR="00F2620A" w:rsidRPr="00AE4321" w14:paraId="29D4AA6B" w14:textId="77777777" w:rsidTr="00133AE7">
        <w:tc>
          <w:tcPr>
            <w:tcW w:w="9039" w:type="dxa"/>
          </w:tcPr>
          <w:p w14:paraId="6859F961" w14:textId="77777777" w:rsidR="00F2620A" w:rsidRPr="00AE4321" w:rsidRDefault="00F2620A" w:rsidP="000D63B4">
            <w:pPr>
              <w:spacing w:after="0" w:line="240" w:lineRule="auto"/>
              <w:jc w:val="both"/>
              <w:rPr>
                <w:rFonts w:ascii="Arial" w:hAnsi="Arial" w:cs="Arial"/>
              </w:rPr>
            </w:pPr>
          </w:p>
        </w:tc>
        <w:tc>
          <w:tcPr>
            <w:tcW w:w="1375" w:type="dxa"/>
            <w:vAlign w:val="center"/>
          </w:tcPr>
          <w:p w14:paraId="5EC0E9C2" w14:textId="77777777" w:rsidR="00F2620A" w:rsidRPr="00AE4321" w:rsidRDefault="00F2620A" w:rsidP="003A3C06">
            <w:pPr>
              <w:spacing w:after="0" w:line="240" w:lineRule="auto"/>
              <w:jc w:val="center"/>
              <w:rPr>
                <w:rFonts w:ascii="Arial" w:hAnsi="Arial" w:cs="Arial"/>
              </w:rPr>
            </w:pPr>
          </w:p>
        </w:tc>
      </w:tr>
      <w:tr w:rsidR="00F2620A" w:rsidRPr="00AE4321" w14:paraId="1B7B4E1D" w14:textId="77777777" w:rsidTr="00133AE7">
        <w:tc>
          <w:tcPr>
            <w:tcW w:w="9039" w:type="dxa"/>
          </w:tcPr>
          <w:p w14:paraId="5E9A96C6" w14:textId="28ED426B"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5. Rekultivacija istražno-eksploatacionog prostora “</w:t>
            </w:r>
            <w:r w:rsidR="00136F8D">
              <w:rPr>
                <w:rFonts w:ascii="Arial" w:hAnsi="Arial" w:cs="Arial"/>
              </w:rPr>
              <w:t xml:space="preserve"> </w:t>
            </w:r>
            <w:proofErr w:type="spellStart"/>
            <w:r w:rsidR="00E97117">
              <w:rPr>
                <w:rFonts w:ascii="Arial" w:hAnsi="Arial" w:cs="Arial"/>
              </w:rPr>
              <w:t>Čukače</w:t>
            </w:r>
            <w:proofErr w:type="spellEnd"/>
            <w:r w:rsidRPr="00AE4321">
              <w:rPr>
                <w:rFonts w:ascii="Arial" w:hAnsi="Arial" w:cs="Arial"/>
                <w:lang w:val="pl-PL"/>
              </w:rPr>
              <w:t>”</w:t>
            </w:r>
          </w:p>
        </w:tc>
        <w:tc>
          <w:tcPr>
            <w:tcW w:w="1375" w:type="dxa"/>
            <w:vAlign w:val="center"/>
          </w:tcPr>
          <w:p w14:paraId="6B9703D7" w14:textId="77777777" w:rsidR="00F2620A" w:rsidRPr="00AE4321" w:rsidRDefault="00353A5A" w:rsidP="003A3C06">
            <w:pPr>
              <w:spacing w:after="0" w:line="240" w:lineRule="auto"/>
              <w:jc w:val="center"/>
              <w:rPr>
                <w:rFonts w:ascii="Arial" w:hAnsi="Arial" w:cs="Arial"/>
              </w:rPr>
            </w:pPr>
            <w:r>
              <w:rPr>
                <w:rFonts w:ascii="Arial" w:hAnsi="Arial" w:cs="Arial"/>
              </w:rPr>
              <w:t>14</w:t>
            </w:r>
          </w:p>
        </w:tc>
      </w:tr>
      <w:tr w:rsidR="00F2620A" w:rsidRPr="00AE4321" w14:paraId="0129E6CB" w14:textId="77777777" w:rsidTr="00133AE7">
        <w:tc>
          <w:tcPr>
            <w:tcW w:w="9039" w:type="dxa"/>
          </w:tcPr>
          <w:p w14:paraId="64705D83" w14:textId="77777777" w:rsidR="00F2620A" w:rsidRPr="00AE4321" w:rsidRDefault="00F2620A" w:rsidP="000D63B4">
            <w:pPr>
              <w:spacing w:after="0" w:line="240" w:lineRule="auto"/>
              <w:jc w:val="both"/>
              <w:rPr>
                <w:rFonts w:ascii="Arial" w:hAnsi="Arial" w:cs="Arial"/>
              </w:rPr>
            </w:pPr>
          </w:p>
        </w:tc>
        <w:tc>
          <w:tcPr>
            <w:tcW w:w="1375" w:type="dxa"/>
            <w:vAlign w:val="center"/>
          </w:tcPr>
          <w:p w14:paraId="45C06685" w14:textId="77777777" w:rsidR="00F2620A" w:rsidRPr="00AE4321" w:rsidRDefault="00F2620A" w:rsidP="003A3C06">
            <w:pPr>
              <w:spacing w:after="0" w:line="240" w:lineRule="auto"/>
              <w:jc w:val="center"/>
              <w:rPr>
                <w:rFonts w:ascii="Arial" w:hAnsi="Arial" w:cs="Arial"/>
              </w:rPr>
            </w:pPr>
          </w:p>
        </w:tc>
      </w:tr>
      <w:tr w:rsidR="00F2620A" w:rsidRPr="00AE4321" w14:paraId="4A7342DC" w14:textId="77777777" w:rsidTr="00133AE7">
        <w:tc>
          <w:tcPr>
            <w:tcW w:w="9039" w:type="dxa"/>
          </w:tcPr>
          <w:p w14:paraId="3F87B17E" w14:textId="77777777" w:rsidR="00F2620A" w:rsidRPr="00AE4321" w:rsidRDefault="00F2620A" w:rsidP="000D63B4">
            <w:pPr>
              <w:spacing w:after="0" w:line="240" w:lineRule="auto"/>
              <w:jc w:val="both"/>
              <w:rPr>
                <w:rFonts w:ascii="Arial" w:hAnsi="Arial" w:cs="Arial"/>
              </w:rPr>
            </w:pPr>
            <w:r w:rsidRPr="00AE4321">
              <w:rPr>
                <w:rFonts w:ascii="Arial" w:hAnsi="Arial" w:cs="Arial"/>
              </w:rPr>
              <w:t xml:space="preserve">6. </w:t>
            </w:r>
            <w:proofErr w:type="spellStart"/>
            <w:r w:rsidRPr="00AE4321">
              <w:rPr>
                <w:rFonts w:ascii="Arial" w:hAnsi="Arial" w:cs="Arial"/>
              </w:rPr>
              <w:t>Unapređenje</w:t>
            </w:r>
            <w:proofErr w:type="spellEnd"/>
            <w:r w:rsidRPr="00AE4321">
              <w:rPr>
                <w:rFonts w:ascii="Arial" w:hAnsi="Arial" w:cs="Arial"/>
              </w:rPr>
              <w:t xml:space="preserve"> </w:t>
            </w:r>
            <w:proofErr w:type="spellStart"/>
            <w:r w:rsidR="00A04177" w:rsidRPr="00AE4321">
              <w:rPr>
                <w:rFonts w:ascii="Arial" w:hAnsi="Arial" w:cs="Arial"/>
              </w:rPr>
              <w:t>energetske</w:t>
            </w:r>
            <w:proofErr w:type="spellEnd"/>
            <w:r w:rsidRPr="00AE4321">
              <w:rPr>
                <w:rFonts w:ascii="Arial" w:hAnsi="Arial" w:cs="Arial"/>
              </w:rPr>
              <w:t xml:space="preserve"> </w:t>
            </w:r>
            <w:proofErr w:type="spellStart"/>
            <w:r w:rsidRPr="00AE4321">
              <w:rPr>
                <w:rFonts w:ascii="Arial" w:hAnsi="Arial" w:cs="Arial"/>
              </w:rPr>
              <w:t>efikasnosti</w:t>
            </w:r>
            <w:proofErr w:type="spellEnd"/>
          </w:p>
        </w:tc>
        <w:tc>
          <w:tcPr>
            <w:tcW w:w="1375" w:type="dxa"/>
            <w:vAlign w:val="center"/>
          </w:tcPr>
          <w:p w14:paraId="53B10E02" w14:textId="77777777" w:rsidR="00F2620A" w:rsidRPr="00AE4321" w:rsidRDefault="00353A5A" w:rsidP="003A3C06">
            <w:pPr>
              <w:spacing w:after="0" w:line="240" w:lineRule="auto"/>
              <w:jc w:val="center"/>
              <w:rPr>
                <w:rFonts w:ascii="Arial" w:hAnsi="Arial" w:cs="Arial"/>
              </w:rPr>
            </w:pPr>
            <w:r>
              <w:rPr>
                <w:rFonts w:ascii="Arial" w:hAnsi="Arial" w:cs="Arial"/>
              </w:rPr>
              <w:t>15</w:t>
            </w:r>
          </w:p>
        </w:tc>
      </w:tr>
      <w:tr w:rsidR="00F2620A" w:rsidRPr="00AE4321" w14:paraId="1E4C0378" w14:textId="77777777" w:rsidTr="00133AE7">
        <w:tc>
          <w:tcPr>
            <w:tcW w:w="9039" w:type="dxa"/>
          </w:tcPr>
          <w:p w14:paraId="42D8CD7C" w14:textId="77777777" w:rsidR="00F2620A" w:rsidRPr="00AE4321" w:rsidRDefault="00F2620A" w:rsidP="000D63B4">
            <w:pPr>
              <w:spacing w:after="0" w:line="240" w:lineRule="auto"/>
              <w:jc w:val="both"/>
              <w:rPr>
                <w:rFonts w:ascii="Arial" w:hAnsi="Arial" w:cs="Arial"/>
              </w:rPr>
            </w:pPr>
          </w:p>
        </w:tc>
        <w:tc>
          <w:tcPr>
            <w:tcW w:w="1375" w:type="dxa"/>
            <w:vAlign w:val="center"/>
          </w:tcPr>
          <w:p w14:paraId="124FE68A" w14:textId="77777777" w:rsidR="00F2620A" w:rsidRPr="00AE4321" w:rsidRDefault="00F2620A" w:rsidP="003A3C06">
            <w:pPr>
              <w:spacing w:after="0" w:line="240" w:lineRule="auto"/>
              <w:jc w:val="center"/>
              <w:rPr>
                <w:rFonts w:ascii="Arial" w:hAnsi="Arial" w:cs="Arial"/>
              </w:rPr>
            </w:pPr>
          </w:p>
        </w:tc>
      </w:tr>
      <w:tr w:rsidR="00F2620A" w:rsidRPr="00AE4321" w14:paraId="786DCF61" w14:textId="77777777" w:rsidTr="00133AE7">
        <w:tc>
          <w:tcPr>
            <w:tcW w:w="9039" w:type="dxa"/>
          </w:tcPr>
          <w:p w14:paraId="652DC312"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7.Uslovi koje je dužan da ispunjava koncesionar u pogledu tehničke opremljenosti, finansijske sposobnosti i ostale reference i dokaze o ispunjavanju tih uslova</w:t>
            </w:r>
          </w:p>
        </w:tc>
        <w:tc>
          <w:tcPr>
            <w:tcW w:w="1375" w:type="dxa"/>
            <w:vAlign w:val="center"/>
          </w:tcPr>
          <w:p w14:paraId="27A17763" w14:textId="77777777" w:rsidR="00F2620A" w:rsidRPr="00AE4321" w:rsidRDefault="00353A5A" w:rsidP="003A3C06">
            <w:pPr>
              <w:spacing w:after="0" w:line="240" w:lineRule="auto"/>
              <w:jc w:val="center"/>
              <w:rPr>
                <w:rFonts w:ascii="Arial" w:hAnsi="Arial" w:cs="Arial"/>
              </w:rPr>
            </w:pPr>
            <w:r>
              <w:rPr>
                <w:rFonts w:ascii="Arial" w:hAnsi="Arial" w:cs="Arial"/>
              </w:rPr>
              <w:t>16</w:t>
            </w:r>
          </w:p>
        </w:tc>
      </w:tr>
      <w:tr w:rsidR="00F2620A" w:rsidRPr="00AE4321" w14:paraId="0873176A" w14:textId="77777777" w:rsidTr="00133AE7">
        <w:tc>
          <w:tcPr>
            <w:tcW w:w="9039" w:type="dxa"/>
          </w:tcPr>
          <w:p w14:paraId="27B9A1D8" w14:textId="77777777" w:rsidR="00F2620A" w:rsidRPr="00AE4321" w:rsidRDefault="00F2620A" w:rsidP="000D63B4">
            <w:pPr>
              <w:spacing w:after="0" w:line="240" w:lineRule="auto"/>
              <w:jc w:val="both"/>
              <w:rPr>
                <w:rFonts w:ascii="Arial" w:hAnsi="Arial" w:cs="Arial"/>
              </w:rPr>
            </w:pPr>
          </w:p>
        </w:tc>
        <w:tc>
          <w:tcPr>
            <w:tcW w:w="1375" w:type="dxa"/>
            <w:vAlign w:val="center"/>
          </w:tcPr>
          <w:p w14:paraId="17829AA3" w14:textId="77777777" w:rsidR="00F2620A" w:rsidRPr="00AE4321" w:rsidRDefault="00F2620A" w:rsidP="003A3C06">
            <w:pPr>
              <w:spacing w:after="0" w:line="240" w:lineRule="auto"/>
              <w:jc w:val="center"/>
              <w:rPr>
                <w:rFonts w:ascii="Arial" w:hAnsi="Arial" w:cs="Arial"/>
              </w:rPr>
            </w:pPr>
          </w:p>
        </w:tc>
      </w:tr>
      <w:tr w:rsidR="00F2620A" w:rsidRPr="00AE4321" w14:paraId="6AB19DD4" w14:textId="77777777" w:rsidTr="00133AE7">
        <w:tc>
          <w:tcPr>
            <w:tcW w:w="9039" w:type="dxa"/>
          </w:tcPr>
          <w:p w14:paraId="4255F9D3"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8. Minimalni – početni iznos koncesione naknade</w:t>
            </w:r>
          </w:p>
        </w:tc>
        <w:tc>
          <w:tcPr>
            <w:tcW w:w="1375" w:type="dxa"/>
            <w:vAlign w:val="center"/>
          </w:tcPr>
          <w:p w14:paraId="775DF5F5" w14:textId="77777777" w:rsidR="00F2620A" w:rsidRPr="00AE4321" w:rsidRDefault="00353A5A" w:rsidP="003A3C06">
            <w:pPr>
              <w:spacing w:after="0" w:line="240" w:lineRule="auto"/>
              <w:jc w:val="center"/>
              <w:rPr>
                <w:rFonts w:ascii="Arial" w:hAnsi="Arial" w:cs="Arial"/>
              </w:rPr>
            </w:pPr>
            <w:r>
              <w:rPr>
                <w:rFonts w:ascii="Arial" w:hAnsi="Arial" w:cs="Arial"/>
              </w:rPr>
              <w:t>16</w:t>
            </w:r>
          </w:p>
        </w:tc>
      </w:tr>
      <w:tr w:rsidR="00F2620A" w:rsidRPr="00AE4321" w14:paraId="78965F26" w14:textId="77777777" w:rsidTr="00133AE7">
        <w:tc>
          <w:tcPr>
            <w:tcW w:w="9039" w:type="dxa"/>
          </w:tcPr>
          <w:p w14:paraId="3B00C886" w14:textId="77777777" w:rsidR="00F2620A" w:rsidRPr="00AE4321" w:rsidRDefault="00F2620A" w:rsidP="000D63B4">
            <w:pPr>
              <w:spacing w:after="0" w:line="240" w:lineRule="auto"/>
              <w:jc w:val="both"/>
              <w:rPr>
                <w:rFonts w:ascii="Arial" w:hAnsi="Arial" w:cs="Arial"/>
              </w:rPr>
            </w:pPr>
          </w:p>
        </w:tc>
        <w:tc>
          <w:tcPr>
            <w:tcW w:w="1375" w:type="dxa"/>
            <w:vAlign w:val="center"/>
          </w:tcPr>
          <w:p w14:paraId="281995D9" w14:textId="77777777" w:rsidR="00F2620A" w:rsidRPr="00AE4321" w:rsidRDefault="00F2620A" w:rsidP="003A3C06">
            <w:pPr>
              <w:spacing w:after="0" w:line="240" w:lineRule="auto"/>
              <w:jc w:val="center"/>
              <w:rPr>
                <w:rFonts w:ascii="Arial" w:hAnsi="Arial" w:cs="Arial"/>
              </w:rPr>
            </w:pPr>
          </w:p>
        </w:tc>
      </w:tr>
      <w:tr w:rsidR="00F2620A" w:rsidRPr="00AE4321" w14:paraId="784021F5" w14:textId="77777777" w:rsidTr="00133AE7">
        <w:tc>
          <w:tcPr>
            <w:tcW w:w="9039" w:type="dxa"/>
          </w:tcPr>
          <w:p w14:paraId="3BCD3349"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9. Kriterijumi za izbor najpovoljnije ponude</w:t>
            </w:r>
          </w:p>
        </w:tc>
        <w:tc>
          <w:tcPr>
            <w:tcW w:w="1375" w:type="dxa"/>
            <w:vAlign w:val="center"/>
          </w:tcPr>
          <w:p w14:paraId="4A35425F" w14:textId="77777777" w:rsidR="00F2620A" w:rsidRPr="00AE4321" w:rsidRDefault="00353A5A" w:rsidP="003A3C06">
            <w:pPr>
              <w:spacing w:after="0" w:line="240" w:lineRule="auto"/>
              <w:jc w:val="center"/>
              <w:rPr>
                <w:rFonts w:ascii="Arial" w:hAnsi="Arial" w:cs="Arial"/>
              </w:rPr>
            </w:pPr>
            <w:r>
              <w:rPr>
                <w:rFonts w:ascii="Arial" w:hAnsi="Arial" w:cs="Arial"/>
              </w:rPr>
              <w:t>18</w:t>
            </w:r>
          </w:p>
        </w:tc>
      </w:tr>
      <w:tr w:rsidR="00F2620A" w:rsidRPr="00AE4321" w14:paraId="75725CE0" w14:textId="77777777" w:rsidTr="00133AE7">
        <w:tc>
          <w:tcPr>
            <w:tcW w:w="9039" w:type="dxa"/>
          </w:tcPr>
          <w:p w14:paraId="4F639FFA" w14:textId="77777777" w:rsidR="00F2620A" w:rsidRPr="00AE4321" w:rsidRDefault="00F2620A" w:rsidP="000D63B4">
            <w:pPr>
              <w:spacing w:after="0" w:line="240" w:lineRule="auto"/>
              <w:jc w:val="both"/>
              <w:rPr>
                <w:rFonts w:ascii="Arial" w:hAnsi="Arial" w:cs="Arial"/>
              </w:rPr>
            </w:pPr>
          </w:p>
        </w:tc>
        <w:tc>
          <w:tcPr>
            <w:tcW w:w="1375" w:type="dxa"/>
            <w:vAlign w:val="center"/>
          </w:tcPr>
          <w:p w14:paraId="3BFD09EB" w14:textId="77777777" w:rsidR="00F2620A" w:rsidRPr="00AE4321" w:rsidRDefault="00F2620A" w:rsidP="003A3C06">
            <w:pPr>
              <w:spacing w:after="0" w:line="240" w:lineRule="auto"/>
              <w:jc w:val="center"/>
              <w:rPr>
                <w:rFonts w:ascii="Arial" w:hAnsi="Arial" w:cs="Arial"/>
              </w:rPr>
            </w:pPr>
          </w:p>
        </w:tc>
      </w:tr>
      <w:tr w:rsidR="00F2620A" w:rsidRPr="00AE4321" w14:paraId="30CFDC93" w14:textId="77777777" w:rsidTr="00133AE7">
        <w:tc>
          <w:tcPr>
            <w:tcW w:w="9039" w:type="dxa"/>
          </w:tcPr>
          <w:p w14:paraId="3F61FBC8"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10. Spisak potrebne tehničke dokumentacije sa uslovima za njenu izradu, odobrenja, saglasnosti i mišljenja za obavljanje koncesione djelatnosti</w:t>
            </w:r>
          </w:p>
        </w:tc>
        <w:tc>
          <w:tcPr>
            <w:tcW w:w="1375" w:type="dxa"/>
            <w:vAlign w:val="center"/>
          </w:tcPr>
          <w:p w14:paraId="2D04EB9E" w14:textId="77777777" w:rsidR="00F2620A" w:rsidRPr="00AE4321" w:rsidRDefault="00353A5A" w:rsidP="003A3C06">
            <w:pPr>
              <w:spacing w:after="0" w:line="240" w:lineRule="auto"/>
              <w:jc w:val="center"/>
              <w:rPr>
                <w:rFonts w:ascii="Arial" w:hAnsi="Arial" w:cs="Arial"/>
              </w:rPr>
            </w:pPr>
            <w:r>
              <w:rPr>
                <w:rFonts w:ascii="Arial" w:hAnsi="Arial" w:cs="Arial"/>
              </w:rPr>
              <w:t>20</w:t>
            </w:r>
          </w:p>
        </w:tc>
      </w:tr>
      <w:tr w:rsidR="00F2620A" w:rsidRPr="00AE4321" w14:paraId="2CEEF8A3" w14:textId="77777777" w:rsidTr="00133AE7">
        <w:tc>
          <w:tcPr>
            <w:tcW w:w="9039" w:type="dxa"/>
          </w:tcPr>
          <w:p w14:paraId="314DB484" w14:textId="77777777" w:rsidR="00F2620A" w:rsidRPr="00AE4321" w:rsidRDefault="00F2620A" w:rsidP="000D63B4">
            <w:pPr>
              <w:spacing w:after="0" w:line="240" w:lineRule="auto"/>
              <w:jc w:val="both"/>
              <w:rPr>
                <w:rFonts w:ascii="Arial" w:hAnsi="Arial" w:cs="Arial"/>
              </w:rPr>
            </w:pPr>
          </w:p>
        </w:tc>
        <w:tc>
          <w:tcPr>
            <w:tcW w:w="1375" w:type="dxa"/>
            <w:vAlign w:val="center"/>
          </w:tcPr>
          <w:p w14:paraId="0D12FFE0" w14:textId="77777777" w:rsidR="00F2620A" w:rsidRPr="00AE4321" w:rsidRDefault="00F2620A" w:rsidP="003A3C06">
            <w:pPr>
              <w:spacing w:after="0" w:line="240" w:lineRule="auto"/>
              <w:jc w:val="center"/>
              <w:rPr>
                <w:rFonts w:ascii="Arial" w:hAnsi="Arial" w:cs="Arial"/>
                <w:highlight w:val="yellow"/>
              </w:rPr>
            </w:pPr>
          </w:p>
        </w:tc>
      </w:tr>
      <w:tr w:rsidR="00F2620A" w:rsidRPr="00AE4321" w14:paraId="0F6E4048" w14:textId="77777777" w:rsidTr="00133AE7">
        <w:tc>
          <w:tcPr>
            <w:tcW w:w="9039" w:type="dxa"/>
          </w:tcPr>
          <w:p w14:paraId="66C54AE5"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 xml:space="preserve">11. Hronologija izrade tehničke dokumentacije i pribavljanje odobrenja i saglasnosti za izvođenje rudarskih radova </w:t>
            </w:r>
          </w:p>
        </w:tc>
        <w:tc>
          <w:tcPr>
            <w:tcW w:w="1375" w:type="dxa"/>
            <w:vAlign w:val="center"/>
          </w:tcPr>
          <w:p w14:paraId="39D7308C" w14:textId="77777777" w:rsidR="00F2620A" w:rsidRPr="00AE4321" w:rsidRDefault="00353A5A" w:rsidP="003A3C06">
            <w:pPr>
              <w:spacing w:after="0" w:line="240" w:lineRule="auto"/>
              <w:jc w:val="center"/>
              <w:rPr>
                <w:rFonts w:ascii="Arial" w:hAnsi="Arial" w:cs="Arial"/>
              </w:rPr>
            </w:pPr>
            <w:r>
              <w:rPr>
                <w:rFonts w:ascii="Arial" w:hAnsi="Arial" w:cs="Arial"/>
              </w:rPr>
              <w:t>22</w:t>
            </w:r>
          </w:p>
        </w:tc>
      </w:tr>
      <w:tr w:rsidR="00F2620A" w:rsidRPr="00AE4321" w14:paraId="09F2EF23" w14:textId="77777777" w:rsidTr="00133AE7">
        <w:tc>
          <w:tcPr>
            <w:tcW w:w="9039" w:type="dxa"/>
          </w:tcPr>
          <w:p w14:paraId="13A4C055" w14:textId="77777777" w:rsidR="00F2620A" w:rsidRPr="00AE4321" w:rsidRDefault="00F2620A" w:rsidP="000D63B4">
            <w:pPr>
              <w:spacing w:after="0" w:line="240" w:lineRule="auto"/>
              <w:jc w:val="both"/>
              <w:rPr>
                <w:rFonts w:ascii="Arial" w:hAnsi="Arial" w:cs="Arial"/>
              </w:rPr>
            </w:pPr>
          </w:p>
        </w:tc>
        <w:tc>
          <w:tcPr>
            <w:tcW w:w="1375" w:type="dxa"/>
            <w:vAlign w:val="center"/>
          </w:tcPr>
          <w:p w14:paraId="32733CDE" w14:textId="77777777" w:rsidR="00F2620A" w:rsidRPr="00AE4321" w:rsidRDefault="00F2620A" w:rsidP="003A3C06">
            <w:pPr>
              <w:spacing w:after="0" w:line="240" w:lineRule="auto"/>
              <w:jc w:val="center"/>
              <w:rPr>
                <w:rFonts w:ascii="Arial" w:hAnsi="Arial" w:cs="Arial"/>
              </w:rPr>
            </w:pPr>
          </w:p>
        </w:tc>
      </w:tr>
      <w:tr w:rsidR="00F2620A" w:rsidRPr="00AE4321" w14:paraId="3C9FE49D" w14:textId="77777777" w:rsidTr="00133AE7">
        <w:tc>
          <w:tcPr>
            <w:tcW w:w="9039" w:type="dxa"/>
          </w:tcPr>
          <w:p w14:paraId="47CCC710"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12. Osnovni elementi tenderske dokumentacije (oglas, dokumentacija vezana za ponudu)</w:t>
            </w:r>
          </w:p>
        </w:tc>
        <w:tc>
          <w:tcPr>
            <w:tcW w:w="1375" w:type="dxa"/>
            <w:vAlign w:val="center"/>
          </w:tcPr>
          <w:p w14:paraId="15FD973E" w14:textId="77777777" w:rsidR="00F2620A" w:rsidRPr="00AE4321" w:rsidRDefault="00353A5A" w:rsidP="003A3C06">
            <w:pPr>
              <w:spacing w:after="0" w:line="240" w:lineRule="auto"/>
              <w:jc w:val="center"/>
              <w:rPr>
                <w:rFonts w:ascii="Arial" w:hAnsi="Arial" w:cs="Arial"/>
              </w:rPr>
            </w:pPr>
            <w:r>
              <w:rPr>
                <w:rFonts w:ascii="Arial" w:hAnsi="Arial" w:cs="Arial"/>
              </w:rPr>
              <w:t>22</w:t>
            </w:r>
          </w:p>
        </w:tc>
      </w:tr>
      <w:tr w:rsidR="00F2620A" w:rsidRPr="00AE4321" w14:paraId="41090807" w14:textId="77777777" w:rsidTr="00133AE7">
        <w:tc>
          <w:tcPr>
            <w:tcW w:w="9039" w:type="dxa"/>
          </w:tcPr>
          <w:p w14:paraId="5D1232A0" w14:textId="77777777" w:rsidR="00F2620A" w:rsidRPr="00AE4321" w:rsidRDefault="00F2620A" w:rsidP="000D63B4">
            <w:pPr>
              <w:spacing w:after="0" w:line="240" w:lineRule="auto"/>
              <w:jc w:val="both"/>
              <w:rPr>
                <w:rFonts w:ascii="Arial" w:hAnsi="Arial" w:cs="Arial"/>
              </w:rPr>
            </w:pPr>
          </w:p>
        </w:tc>
        <w:tc>
          <w:tcPr>
            <w:tcW w:w="1375" w:type="dxa"/>
            <w:vAlign w:val="center"/>
          </w:tcPr>
          <w:p w14:paraId="1E2D0AEE" w14:textId="77777777" w:rsidR="00F2620A" w:rsidRPr="00AE4321" w:rsidRDefault="00F2620A" w:rsidP="003A3C06">
            <w:pPr>
              <w:spacing w:after="0" w:line="240" w:lineRule="auto"/>
              <w:jc w:val="center"/>
              <w:rPr>
                <w:rFonts w:ascii="Arial" w:hAnsi="Arial" w:cs="Arial"/>
              </w:rPr>
            </w:pPr>
          </w:p>
        </w:tc>
      </w:tr>
      <w:tr w:rsidR="00F2620A" w:rsidRPr="00AE4321" w14:paraId="3A4F9130" w14:textId="77777777" w:rsidTr="00133AE7">
        <w:tc>
          <w:tcPr>
            <w:tcW w:w="9039" w:type="dxa"/>
          </w:tcPr>
          <w:p w14:paraId="1285DDE5" w14:textId="77777777"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13. Spisak propisa koji se primjenjuje u postupku davanja koncesije i u vršenju koncesione djelatnosti</w:t>
            </w:r>
          </w:p>
        </w:tc>
        <w:tc>
          <w:tcPr>
            <w:tcW w:w="1375" w:type="dxa"/>
            <w:vAlign w:val="center"/>
          </w:tcPr>
          <w:p w14:paraId="349E5C81" w14:textId="77777777" w:rsidR="00F2620A" w:rsidRPr="00AE4321" w:rsidRDefault="00353A5A" w:rsidP="003A3C06">
            <w:pPr>
              <w:spacing w:after="0" w:line="240" w:lineRule="auto"/>
              <w:jc w:val="center"/>
              <w:rPr>
                <w:rFonts w:ascii="Arial" w:hAnsi="Arial" w:cs="Arial"/>
                <w:lang w:val="pl-PL"/>
              </w:rPr>
            </w:pPr>
            <w:r>
              <w:rPr>
                <w:rFonts w:ascii="Arial" w:hAnsi="Arial" w:cs="Arial"/>
                <w:lang w:val="pl-PL"/>
              </w:rPr>
              <w:t>24</w:t>
            </w:r>
          </w:p>
        </w:tc>
      </w:tr>
      <w:tr w:rsidR="00F2620A" w:rsidRPr="00AE4321" w14:paraId="7A18175C" w14:textId="77777777" w:rsidTr="00133AE7">
        <w:tc>
          <w:tcPr>
            <w:tcW w:w="9039" w:type="dxa"/>
          </w:tcPr>
          <w:p w14:paraId="1981AD7D" w14:textId="77777777" w:rsidR="00F2620A" w:rsidRPr="00AE4321" w:rsidRDefault="00F2620A" w:rsidP="000D63B4">
            <w:pPr>
              <w:spacing w:after="0" w:line="240" w:lineRule="auto"/>
              <w:jc w:val="both"/>
              <w:rPr>
                <w:rFonts w:ascii="Arial" w:hAnsi="Arial" w:cs="Arial"/>
                <w:lang w:val="pl-PL"/>
              </w:rPr>
            </w:pPr>
          </w:p>
        </w:tc>
        <w:tc>
          <w:tcPr>
            <w:tcW w:w="1375" w:type="dxa"/>
            <w:vAlign w:val="center"/>
          </w:tcPr>
          <w:p w14:paraId="1EE96017" w14:textId="77777777" w:rsidR="00F2620A" w:rsidRPr="00AE4321" w:rsidRDefault="00F2620A" w:rsidP="003A3C06">
            <w:pPr>
              <w:spacing w:after="0" w:line="240" w:lineRule="auto"/>
              <w:jc w:val="center"/>
              <w:rPr>
                <w:rFonts w:ascii="Arial" w:hAnsi="Arial" w:cs="Arial"/>
                <w:highlight w:val="yellow"/>
                <w:lang w:val="pl-PL"/>
              </w:rPr>
            </w:pPr>
          </w:p>
        </w:tc>
      </w:tr>
    </w:tbl>
    <w:p w14:paraId="09452FCB" w14:textId="77777777" w:rsidR="003E777D" w:rsidRPr="00A34339" w:rsidRDefault="00A34339" w:rsidP="000D63B4">
      <w:pPr>
        <w:spacing w:after="0" w:line="240" w:lineRule="auto"/>
        <w:rPr>
          <w:rFonts w:ascii="Arial" w:hAnsi="Arial" w:cs="Arial"/>
        </w:rPr>
      </w:pPr>
      <w:r>
        <w:rPr>
          <w:rFonts w:ascii="Arial" w:hAnsi="Arial" w:cs="Arial"/>
          <w:lang w:val="pl-PL"/>
        </w:rPr>
        <w:t>Prilozi</w:t>
      </w:r>
    </w:p>
    <w:p w14:paraId="3E472C87" w14:textId="77777777" w:rsidR="00744584" w:rsidRPr="00AE4321" w:rsidRDefault="00955FB6" w:rsidP="003A3C06">
      <w:pPr>
        <w:spacing w:after="0" w:line="240" w:lineRule="auto"/>
        <w:rPr>
          <w:rFonts w:ascii="Arial" w:hAnsi="Arial" w:cs="Arial"/>
          <w:b/>
          <w:lang w:val="sr-Latn-CS"/>
        </w:rPr>
      </w:pPr>
      <w:r w:rsidRPr="00AE4321">
        <w:rPr>
          <w:rFonts w:ascii="Arial" w:hAnsi="Arial" w:cs="Arial"/>
          <w:lang w:val="pl-PL"/>
        </w:rPr>
        <w:br w:type="page"/>
      </w:r>
      <w:r w:rsidR="00592620" w:rsidRPr="00AE4321">
        <w:rPr>
          <w:rFonts w:ascii="Arial" w:hAnsi="Arial" w:cs="Arial"/>
          <w:b/>
        </w:rPr>
        <w:lastRenderedPageBreak/>
        <w:t>UVOD</w:t>
      </w:r>
      <w:bookmarkEnd w:id="1"/>
      <w:bookmarkEnd w:id="2"/>
      <w:bookmarkEnd w:id="3"/>
      <w:bookmarkEnd w:id="4"/>
    </w:p>
    <w:p w14:paraId="4B841035" w14:textId="77777777" w:rsidR="008D636E" w:rsidRPr="00AE4321" w:rsidRDefault="008D636E" w:rsidP="003A3C06">
      <w:pPr>
        <w:spacing w:after="0" w:line="240" w:lineRule="auto"/>
        <w:jc w:val="both"/>
        <w:rPr>
          <w:rFonts w:ascii="Arial" w:hAnsi="Arial" w:cs="Arial"/>
          <w:lang w:val="sr-Latn-CS"/>
        </w:rPr>
      </w:pPr>
    </w:p>
    <w:p w14:paraId="246EA0F0" w14:textId="77777777" w:rsidR="00804031" w:rsidRPr="00AE4321" w:rsidRDefault="00804031" w:rsidP="00CF6A30">
      <w:pPr>
        <w:spacing w:after="0" w:line="240" w:lineRule="auto"/>
        <w:jc w:val="both"/>
        <w:rPr>
          <w:rFonts w:ascii="Arial" w:hAnsi="Arial" w:cs="Arial"/>
          <w:lang w:val="sr-Latn-CS"/>
        </w:rPr>
      </w:pPr>
    </w:p>
    <w:p w14:paraId="4320EF4E" w14:textId="454C8549" w:rsidR="003B7A63"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U skladu sa Zakonom o koncesijama („Slu</w:t>
      </w:r>
      <w:r w:rsidR="00DB58E7" w:rsidRPr="00AE4321">
        <w:rPr>
          <w:rFonts w:ascii="Arial" w:hAnsi="Arial" w:cs="Arial"/>
          <w:lang w:val="sr-Latn-CS"/>
        </w:rPr>
        <w:t>žbeni list CG”, broj 8/09</w:t>
      </w:r>
      <w:r w:rsidR="00B466CA">
        <w:rPr>
          <w:rFonts w:ascii="Arial" w:hAnsi="Arial" w:cs="Arial"/>
          <w:lang w:val="sr-Latn-CS"/>
        </w:rPr>
        <w:t xml:space="preserve"> i 73/19</w:t>
      </w:r>
      <w:r w:rsidR="00DB58E7" w:rsidRPr="00AE4321">
        <w:rPr>
          <w:rFonts w:ascii="Arial" w:hAnsi="Arial" w:cs="Arial"/>
          <w:lang w:val="sr-Latn-CS"/>
        </w:rPr>
        <w:t xml:space="preserve">) i </w:t>
      </w:r>
      <w:r w:rsidR="003B7A63" w:rsidRPr="00AE4321">
        <w:rPr>
          <w:rFonts w:ascii="Arial" w:hAnsi="Arial" w:cs="Arial"/>
          <w:lang w:val="sr-Latn-CS"/>
        </w:rPr>
        <w:t>Uredbom o povjeravanju dijela poslova iz nadležnosti Ministarstva ekonomije JU Zavod za geološka istraživanja („Sl.list CG“ br. 16/18</w:t>
      </w:r>
      <w:r w:rsidR="00B466CA">
        <w:rPr>
          <w:rFonts w:ascii="Arial" w:hAnsi="Arial" w:cs="Arial"/>
          <w:lang w:val="sr-Latn-CS"/>
        </w:rPr>
        <w:t xml:space="preserve">, </w:t>
      </w:r>
      <w:r w:rsidR="00972C41" w:rsidRPr="00AE4321">
        <w:rPr>
          <w:rFonts w:ascii="Arial" w:hAnsi="Arial" w:cs="Arial"/>
          <w:lang w:val="sr-Latn-CS"/>
        </w:rPr>
        <w:t>83/18</w:t>
      </w:r>
      <w:r w:rsidR="00B466CA">
        <w:rPr>
          <w:rFonts w:ascii="Arial" w:hAnsi="Arial" w:cs="Arial"/>
          <w:lang w:val="sr-Latn-CS"/>
        </w:rPr>
        <w:t xml:space="preserve"> i 74/19</w:t>
      </w:r>
      <w:r w:rsidR="003B7A63" w:rsidRPr="00AE4321">
        <w:rPr>
          <w:rFonts w:ascii="Arial" w:hAnsi="Arial" w:cs="Arial"/>
          <w:lang w:val="sr-Latn-CS"/>
        </w:rPr>
        <w:t>),</w:t>
      </w:r>
      <w:r w:rsidR="0050239F" w:rsidRPr="00AE4321">
        <w:rPr>
          <w:rFonts w:ascii="Arial" w:hAnsi="Arial" w:cs="Arial"/>
          <w:lang w:val="sr-Latn-CS"/>
        </w:rPr>
        <w:t xml:space="preserve"> </w:t>
      </w:r>
      <w:r w:rsidR="003B7A63" w:rsidRPr="00AE4321">
        <w:rPr>
          <w:rFonts w:ascii="Arial" w:hAnsi="Arial" w:cs="Arial"/>
          <w:lang w:val="sr-Latn-CS"/>
        </w:rPr>
        <w:t xml:space="preserve">JU </w:t>
      </w:r>
      <w:r w:rsidR="00553652">
        <w:rPr>
          <w:rFonts w:ascii="Arial" w:hAnsi="Arial" w:cs="Arial"/>
          <w:lang w:val="sr-Latn-CS"/>
        </w:rPr>
        <w:t>Z</w:t>
      </w:r>
      <w:r w:rsidR="00553652" w:rsidRPr="00AE4321">
        <w:rPr>
          <w:rFonts w:ascii="Arial" w:hAnsi="Arial" w:cs="Arial"/>
          <w:lang w:val="sr-Latn-CS"/>
        </w:rPr>
        <w:t xml:space="preserve">avod </w:t>
      </w:r>
      <w:r w:rsidR="003B7A63" w:rsidRPr="00AE4321">
        <w:rPr>
          <w:rFonts w:ascii="Arial" w:hAnsi="Arial" w:cs="Arial"/>
          <w:lang w:val="sr-Latn-CS"/>
        </w:rPr>
        <w:t>za geološka istraživanj</w:t>
      </w:r>
      <w:r w:rsidR="00C00FE5" w:rsidRPr="00AE4321">
        <w:rPr>
          <w:rFonts w:ascii="Arial" w:hAnsi="Arial" w:cs="Arial"/>
          <w:lang w:val="sr-Latn-CS"/>
        </w:rPr>
        <w:t>a</w:t>
      </w:r>
      <w:r w:rsidR="00DF6748" w:rsidRPr="00AE4321">
        <w:rPr>
          <w:rFonts w:ascii="Arial" w:hAnsi="Arial" w:cs="Arial"/>
          <w:lang w:val="sr-Latn-CS"/>
        </w:rPr>
        <w:t xml:space="preserve"> (u daljem tekstu: </w:t>
      </w:r>
      <w:r w:rsidR="003B7A63" w:rsidRPr="00AE4321">
        <w:rPr>
          <w:rFonts w:ascii="Arial" w:hAnsi="Arial" w:cs="Arial"/>
          <w:lang w:val="sr-Latn-CS"/>
        </w:rPr>
        <w:t>Zavod</w:t>
      </w:r>
      <w:r w:rsidRPr="00AE4321">
        <w:rPr>
          <w:rFonts w:ascii="Arial" w:hAnsi="Arial" w:cs="Arial"/>
          <w:lang w:val="sr-Latn-CS"/>
        </w:rPr>
        <w:t xml:space="preserve">) je </w:t>
      </w:r>
      <w:r w:rsidR="00553652" w:rsidRPr="00AE4321">
        <w:rPr>
          <w:rFonts w:ascii="Arial" w:hAnsi="Arial" w:cs="Arial"/>
          <w:lang w:val="sr-Latn-CS"/>
        </w:rPr>
        <w:t>pripremi</w:t>
      </w:r>
      <w:r w:rsidR="00553652">
        <w:rPr>
          <w:rFonts w:ascii="Arial" w:hAnsi="Arial" w:cs="Arial"/>
          <w:lang w:val="sr-Latn-CS"/>
        </w:rPr>
        <w:t>o</w:t>
      </w:r>
      <w:r w:rsidR="00553652" w:rsidRPr="00AE4321">
        <w:rPr>
          <w:rFonts w:ascii="Arial" w:hAnsi="Arial" w:cs="Arial"/>
          <w:lang w:val="sr-Latn-CS"/>
        </w:rPr>
        <w:t xml:space="preserve"> </w:t>
      </w:r>
      <w:r w:rsidRPr="00AE4321">
        <w:rPr>
          <w:rFonts w:ascii="Arial" w:hAnsi="Arial" w:cs="Arial"/>
          <w:lang w:val="sr-Latn-CS"/>
        </w:rPr>
        <w:t xml:space="preserve">Koncesioni akt </w:t>
      </w:r>
      <w:r w:rsidR="005677F9" w:rsidRPr="00AE4321">
        <w:rPr>
          <w:rFonts w:ascii="Arial" w:hAnsi="Arial" w:cs="Arial"/>
          <w:lang w:val="sr-Latn-CS"/>
        </w:rPr>
        <w:t xml:space="preserve">za </w:t>
      </w:r>
      <w:r w:rsidR="00132993" w:rsidRPr="00AE4321">
        <w:rPr>
          <w:rFonts w:ascii="Arial" w:hAnsi="Arial" w:cs="Arial"/>
          <w:lang w:val="sr-Latn-CS"/>
        </w:rPr>
        <w:t xml:space="preserve">lokalitet </w:t>
      </w:r>
      <w:r w:rsidRPr="00AE4321">
        <w:rPr>
          <w:rFonts w:ascii="Arial" w:hAnsi="Arial" w:cs="Arial"/>
          <w:lang w:val="sr-Latn-CS"/>
        </w:rPr>
        <w:t>tehničk</w:t>
      </w:r>
      <w:r w:rsidR="00D748F0" w:rsidRPr="00AE4321">
        <w:rPr>
          <w:rFonts w:ascii="Arial" w:hAnsi="Arial" w:cs="Arial"/>
          <w:lang w:val="sr-Latn-CS"/>
        </w:rPr>
        <w:t>o-građevinskog kamena</w:t>
      </w:r>
      <w:r w:rsidR="004D63DD" w:rsidRPr="00AE4321">
        <w:rPr>
          <w:rFonts w:ascii="Arial" w:hAnsi="Arial" w:cs="Arial"/>
          <w:lang w:val="sr-Latn-CS"/>
        </w:rPr>
        <w:t xml:space="preserve"> </w:t>
      </w:r>
      <w:r w:rsidR="00E3179A">
        <w:rPr>
          <w:rFonts w:ascii="Arial" w:hAnsi="Arial" w:cs="Arial"/>
          <w:lang w:val="sr-Latn-CS"/>
        </w:rPr>
        <w:t>„</w:t>
      </w:r>
      <w:proofErr w:type="spellStart"/>
      <w:r w:rsidR="00E97117">
        <w:rPr>
          <w:rFonts w:ascii="Arial" w:hAnsi="Arial" w:cs="Arial"/>
        </w:rPr>
        <w:t>Čukače</w:t>
      </w:r>
      <w:proofErr w:type="spellEnd"/>
      <w:r w:rsidR="00972C41" w:rsidRPr="00AE4321">
        <w:rPr>
          <w:rFonts w:ascii="Arial" w:hAnsi="Arial" w:cs="Arial"/>
          <w:lang w:val="sr-Latn-CS"/>
        </w:rPr>
        <w:t>”</w:t>
      </w:r>
      <w:r w:rsidR="00D02245" w:rsidRPr="00AE4321">
        <w:rPr>
          <w:rFonts w:ascii="Arial" w:hAnsi="Arial" w:cs="Arial"/>
          <w:lang w:val="sr-Latn-CS"/>
        </w:rPr>
        <w:t xml:space="preserve">, </w:t>
      </w:r>
      <w:r w:rsidR="00E97117">
        <w:rPr>
          <w:rFonts w:ascii="Arial" w:hAnsi="Arial" w:cs="Arial"/>
          <w:lang w:val="sr-Latn-CS"/>
        </w:rPr>
        <w:t>Prijestonica</w:t>
      </w:r>
      <w:r w:rsidR="00BC6C65">
        <w:rPr>
          <w:rFonts w:ascii="Arial" w:hAnsi="Arial" w:cs="Arial"/>
          <w:lang w:val="sr-Latn-CS"/>
        </w:rPr>
        <w:t xml:space="preserve"> </w:t>
      </w:r>
      <w:r w:rsidR="00136F8D">
        <w:rPr>
          <w:rFonts w:ascii="Arial" w:hAnsi="Arial" w:cs="Arial"/>
          <w:lang w:val="sr-Latn-CS"/>
        </w:rPr>
        <w:t>Cetinje</w:t>
      </w:r>
      <w:r w:rsidR="004D63DD" w:rsidRPr="00AE4321">
        <w:rPr>
          <w:rFonts w:ascii="Arial" w:hAnsi="Arial" w:cs="Arial"/>
          <w:lang w:val="sr-Latn-CS"/>
        </w:rPr>
        <w:t xml:space="preserve">, </w:t>
      </w:r>
      <w:r w:rsidRPr="00AE4321">
        <w:rPr>
          <w:rFonts w:ascii="Arial" w:hAnsi="Arial" w:cs="Arial"/>
          <w:lang w:val="sr-Latn-CS"/>
        </w:rPr>
        <w:t xml:space="preserve">(u daljem tekstu: Koncesioni akt). </w:t>
      </w:r>
    </w:p>
    <w:p w14:paraId="61894E30" w14:textId="77777777" w:rsidR="003B7A63" w:rsidRPr="00AE4321" w:rsidRDefault="003B7A63" w:rsidP="00CB391B">
      <w:pPr>
        <w:spacing w:after="0" w:line="240" w:lineRule="auto"/>
        <w:jc w:val="both"/>
        <w:rPr>
          <w:rFonts w:ascii="Arial" w:hAnsi="Arial" w:cs="Arial"/>
          <w:lang w:val="sr-Latn-CS"/>
        </w:rPr>
      </w:pPr>
    </w:p>
    <w:p w14:paraId="6B8972E2" w14:textId="1BE996A4" w:rsidR="00744584" w:rsidRPr="00AE4321" w:rsidRDefault="00744584" w:rsidP="009A00BB">
      <w:pPr>
        <w:spacing w:after="0" w:line="240" w:lineRule="auto"/>
        <w:jc w:val="both"/>
        <w:rPr>
          <w:rFonts w:ascii="Arial" w:hAnsi="Arial" w:cs="Arial"/>
          <w:lang w:val="sr-Latn-CS"/>
        </w:rPr>
      </w:pPr>
      <w:r w:rsidRPr="00AE4321">
        <w:rPr>
          <w:rFonts w:ascii="Arial" w:hAnsi="Arial" w:cs="Arial"/>
          <w:lang w:val="sr-Latn-CS"/>
        </w:rPr>
        <w:t xml:space="preserve">Cilj izrade Koncesionog akta je pokretanje postupka javnog nadmetanja za izbor najpovoljnije ponude za dodjelu Ugovora o koncesiji za </w:t>
      </w:r>
      <w:r w:rsidR="006015B2" w:rsidRPr="00AE4321">
        <w:rPr>
          <w:rFonts w:ascii="Arial" w:hAnsi="Arial" w:cs="Arial"/>
          <w:lang w:val="sr-Latn-CS"/>
        </w:rPr>
        <w:t xml:space="preserve">istraživanje i </w:t>
      </w:r>
      <w:r w:rsidRPr="00AE4321">
        <w:rPr>
          <w:rFonts w:ascii="Arial" w:hAnsi="Arial" w:cs="Arial"/>
          <w:lang w:val="sr-Latn-CS"/>
        </w:rPr>
        <w:t>eksploataciju tehničko</w:t>
      </w:r>
      <w:r w:rsidR="005677F9" w:rsidRPr="00AE4321">
        <w:rPr>
          <w:rFonts w:ascii="Arial" w:hAnsi="Arial" w:cs="Arial"/>
          <w:lang w:val="sr-Latn-CS"/>
        </w:rPr>
        <w:t>-građevinskog</w:t>
      </w:r>
      <w:r w:rsidR="004D63DD" w:rsidRPr="00AE4321">
        <w:rPr>
          <w:rFonts w:ascii="Arial" w:hAnsi="Arial" w:cs="Arial"/>
          <w:lang w:val="sr-Latn-CS"/>
        </w:rPr>
        <w:t xml:space="preserve"> kamena na </w:t>
      </w:r>
      <w:r w:rsidR="006015B2" w:rsidRPr="00AE4321">
        <w:rPr>
          <w:rFonts w:ascii="Arial" w:hAnsi="Arial" w:cs="Arial"/>
          <w:lang w:val="sr-Latn-CS"/>
        </w:rPr>
        <w:t>lokalitetu</w:t>
      </w:r>
      <w:r w:rsidR="004D63DD" w:rsidRPr="00AE4321">
        <w:rPr>
          <w:rFonts w:ascii="Arial" w:hAnsi="Arial" w:cs="Arial"/>
          <w:lang w:val="sr-Latn-CS"/>
        </w:rPr>
        <w:t xml:space="preserve"> </w:t>
      </w:r>
      <w:r w:rsidR="00136F8D">
        <w:rPr>
          <w:rFonts w:ascii="Arial" w:hAnsi="Arial" w:cs="Arial"/>
          <w:lang w:val="sr-Latn-CS"/>
        </w:rPr>
        <w:t>„</w:t>
      </w:r>
      <w:proofErr w:type="spellStart"/>
      <w:r w:rsidR="00E97117">
        <w:rPr>
          <w:rFonts w:ascii="Arial" w:hAnsi="Arial" w:cs="Arial"/>
        </w:rPr>
        <w:t>Čukače</w:t>
      </w:r>
      <w:proofErr w:type="spellEnd"/>
      <w:r w:rsidR="00136F8D" w:rsidRPr="00AE4321">
        <w:rPr>
          <w:rFonts w:ascii="Arial" w:hAnsi="Arial" w:cs="Arial"/>
          <w:lang w:val="sr-Latn-CS"/>
        </w:rPr>
        <w:t xml:space="preserve">”, </w:t>
      </w:r>
      <w:r w:rsidR="00E97117">
        <w:rPr>
          <w:rFonts w:ascii="Arial" w:hAnsi="Arial" w:cs="Arial"/>
          <w:lang w:val="sr-Latn-CS"/>
        </w:rPr>
        <w:t>Prijestonica</w:t>
      </w:r>
      <w:r w:rsidR="00136F8D">
        <w:rPr>
          <w:rFonts w:ascii="Arial" w:hAnsi="Arial" w:cs="Arial"/>
          <w:lang w:val="sr-Latn-CS"/>
        </w:rPr>
        <w:t xml:space="preserve"> Cetinje</w:t>
      </w:r>
      <w:r w:rsidRPr="00AE4321">
        <w:rPr>
          <w:rFonts w:ascii="Arial" w:hAnsi="Arial" w:cs="Arial"/>
          <w:lang w:val="sr-Latn-CS"/>
        </w:rPr>
        <w:t>.</w:t>
      </w:r>
    </w:p>
    <w:p w14:paraId="13093414" w14:textId="77777777" w:rsidR="00744584" w:rsidRPr="00AE4321" w:rsidRDefault="00744584" w:rsidP="000B2D7F">
      <w:pPr>
        <w:spacing w:after="0" w:line="240" w:lineRule="auto"/>
        <w:jc w:val="both"/>
        <w:rPr>
          <w:rFonts w:ascii="Arial" w:hAnsi="Arial" w:cs="Arial"/>
          <w:lang w:val="sr-Latn-CS"/>
        </w:rPr>
      </w:pPr>
    </w:p>
    <w:p w14:paraId="631F8D00" w14:textId="000B9214" w:rsidR="000C14AF" w:rsidRPr="00AE4321" w:rsidRDefault="0050239F" w:rsidP="00225695">
      <w:pPr>
        <w:spacing w:after="0" w:line="240" w:lineRule="auto"/>
        <w:jc w:val="both"/>
        <w:rPr>
          <w:rFonts w:ascii="Arial" w:hAnsi="Arial" w:cs="Arial"/>
          <w:lang w:val="sr-Latn-CS"/>
        </w:rPr>
      </w:pPr>
      <w:r w:rsidRPr="00AE4321">
        <w:rPr>
          <w:rFonts w:ascii="Arial" w:hAnsi="Arial" w:cs="Arial"/>
          <w:lang w:val="sr-Latn-CS"/>
        </w:rPr>
        <w:t xml:space="preserve">Izrada Koncesionog akta izvršena je na osnovu </w:t>
      </w:r>
      <w:r w:rsidR="00592501" w:rsidRPr="00AE4321">
        <w:rPr>
          <w:rFonts w:ascii="Arial" w:hAnsi="Arial" w:cs="Arial"/>
          <w:lang w:val="sr-Latn-CS"/>
        </w:rPr>
        <w:t>I</w:t>
      </w:r>
      <w:r w:rsidR="006015B2" w:rsidRPr="00AE4321">
        <w:rPr>
          <w:rFonts w:ascii="Arial" w:hAnsi="Arial" w:cs="Arial"/>
          <w:lang w:val="sr-Latn-CS"/>
        </w:rPr>
        <w:t xml:space="preserve">nicijative za pokretanje postupka za dodjelu koncesije za geološka istraživanja i eksploataciju nemetalične mineralne sirovine tehničko-građevinskog kamena na lokalitetu </w:t>
      </w:r>
      <w:r w:rsidR="00136F8D">
        <w:rPr>
          <w:rFonts w:ascii="Arial" w:hAnsi="Arial" w:cs="Arial"/>
          <w:lang w:val="sr-Latn-CS"/>
        </w:rPr>
        <w:t>„</w:t>
      </w:r>
      <w:proofErr w:type="spellStart"/>
      <w:r w:rsidR="00CE2066">
        <w:rPr>
          <w:rFonts w:ascii="Arial" w:hAnsi="Arial" w:cs="Arial"/>
        </w:rPr>
        <w:t>Ljubotinj</w:t>
      </w:r>
      <w:proofErr w:type="spellEnd"/>
      <w:r w:rsidR="00CE2066">
        <w:rPr>
          <w:rFonts w:ascii="Arial" w:hAnsi="Arial" w:cs="Arial"/>
        </w:rPr>
        <w:t xml:space="preserve"> 1</w:t>
      </w:r>
      <w:r w:rsidR="00136F8D" w:rsidRPr="00AE4321">
        <w:rPr>
          <w:rFonts w:ascii="Arial" w:hAnsi="Arial" w:cs="Arial"/>
          <w:lang w:val="sr-Latn-CS"/>
        </w:rPr>
        <w:t>”</w:t>
      </w:r>
      <w:r w:rsidR="009E09BD">
        <w:rPr>
          <w:rFonts w:ascii="Arial" w:hAnsi="Arial" w:cs="Arial"/>
          <w:lang w:val="sr-Latn-CS"/>
        </w:rPr>
        <w:t xml:space="preserve"> (nakon javne rasprave preimenovan u precizniji toponim „Čukače“)</w:t>
      </w:r>
      <w:r w:rsidR="00136F8D" w:rsidRPr="00AE4321">
        <w:rPr>
          <w:rFonts w:ascii="Arial" w:hAnsi="Arial" w:cs="Arial"/>
          <w:lang w:val="sr-Latn-CS"/>
        </w:rPr>
        <w:t xml:space="preserve">, </w:t>
      </w:r>
      <w:r w:rsidR="00E97117">
        <w:rPr>
          <w:rFonts w:ascii="Arial" w:hAnsi="Arial" w:cs="Arial"/>
          <w:lang w:val="sr-Latn-CS"/>
        </w:rPr>
        <w:t>Prijestonica</w:t>
      </w:r>
      <w:r w:rsidR="00136F8D">
        <w:rPr>
          <w:rFonts w:ascii="Arial" w:hAnsi="Arial" w:cs="Arial"/>
          <w:lang w:val="sr-Latn-CS"/>
        </w:rPr>
        <w:t xml:space="preserve"> Cetinje</w:t>
      </w:r>
      <w:r w:rsidR="006015B2" w:rsidRPr="00AE4321">
        <w:rPr>
          <w:rFonts w:ascii="Arial" w:hAnsi="Arial" w:cs="Arial"/>
          <w:lang w:val="sr-Latn-CS"/>
        </w:rPr>
        <w:t xml:space="preserve">, od strane privrednog </w:t>
      </w:r>
      <w:r w:rsidR="00E3179A">
        <w:rPr>
          <w:rFonts w:ascii="Arial" w:hAnsi="Arial" w:cs="Arial"/>
          <w:lang w:val="sr-Latn-CS"/>
        </w:rPr>
        <w:t xml:space="preserve">društva </w:t>
      </w:r>
      <w:r w:rsidR="00136F8D" w:rsidRPr="001143C2">
        <w:rPr>
          <w:rFonts w:ascii="Arial" w:hAnsi="Arial" w:cs="Arial"/>
        </w:rPr>
        <w:t>D.O.O. “</w:t>
      </w:r>
      <w:proofErr w:type="spellStart"/>
      <w:r w:rsidR="00136F8D" w:rsidRPr="001143C2">
        <w:rPr>
          <w:rFonts w:ascii="Arial" w:hAnsi="Arial" w:cs="Arial"/>
        </w:rPr>
        <w:t>Tujko</w:t>
      </w:r>
      <w:proofErr w:type="spellEnd"/>
      <w:r w:rsidR="00136F8D" w:rsidRPr="001143C2">
        <w:rPr>
          <w:rFonts w:ascii="Arial" w:hAnsi="Arial" w:cs="Arial"/>
        </w:rPr>
        <w:t>“ Kotor</w:t>
      </w:r>
      <w:r w:rsidR="006015B2" w:rsidRPr="00AE4321">
        <w:rPr>
          <w:rFonts w:ascii="Arial" w:hAnsi="Arial" w:cs="Arial"/>
          <w:lang w:val="sr-Latn-CS"/>
        </w:rPr>
        <w:t>, koja je arhivirana u JU</w:t>
      </w:r>
      <w:r w:rsidR="005871A6" w:rsidRPr="00AE4321">
        <w:rPr>
          <w:rFonts w:ascii="Arial" w:hAnsi="Arial" w:cs="Arial"/>
          <w:lang w:val="sr-Latn-CS"/>
        </w:rPr>
        <w:t xml:space="preserve"> </w:t>
      </w:r>
      <w:r w:rsidR="003F02B7" w:rsidRPr="00AE4321">
        <w:rPr>
          <w:rFonts w:ascii="Arial" w:hAnsi="Arial" w:cs="Arial"/>
          <w:lang w:val="sr-Latn-CS"/>
        </w:rPr>
        <w:t>Z</w:t>
      </w:r>
      <w:r w:rsidR="005871A6" w:rsidRPr="00AE4321">
        <w:rPr>
          <w:rFonts w:ascii="Arial" w:hAnsi="Arial" w:cs="Arial"/>
          <w:lang w:val="sr-Latn-CS"/>
        </w:rPr>
        <w:t xml:space="preserve">avod za geološka istraživanja </w:t>
      </w:r>
      <w:r w:rsidR="006015B2" w:rsidRPr="00AE4321">
        <w:rPr>
          <w:rFonts w:ascii="Arial" w:hAnsi="Arial" w:cs="Arial"/>
          <w:lang w:val="sr-Latn-CS"/>
        </w:rPr>
        <w:t xml:space="preserve">pod brojem </w:t>
      </w:r>
      <w:r w:rsidR="00084E9F">
        <w:rPr>
          <w:rFonts w:ascii="Arial" w:hAnsi="Arial" w:cs="Arial"/>
          <w:lang w:val="sr-Latn-CS"/>
        </w:rPr>
        <w:t>05-</w:t>
      </w:r>
      <w:r w:rsidR="00391860">
        <w:rPr>
          <w:rFonts w:ascii="Arial" w:hAnsi="Arial" w:cs="Arial"/>
          <w:lang w:val="sr-Latn-CS"/>
        </w:rPr>
        <w:t>550</w:t>
      </w:r>
      <w:r w:rsidR="00084E9F">
        <w:rPr>
          <w:rFonts w:ascii="Arial" w:hAnsi="Arial" w:cs="Arial"/>
          <w:lang w:val="sr-Latn-CS"/>
        </w:rPr>
        <w:t>/1</w:t>
      </w:r>
      <w:r w:rsidR="00C71BF0">
        <w:rPr>
          <w:rFonts w:ascii="Arial" w:hAnsi="Arial" w:cs="Arial"/>
          <w:lang w:val="sr-Latn-CS"/>
        </w:rPr>
        <w:t>,</w:t>
      </w:r>
      <w:r w:rsidR="00084E9F">
        <w:rPr>
          <w:rFonts w:ascii="Arial" w:hAnsi="Arial" w:cs="Arial"/>
          <w:lang w:val="sr-Latn-CS"/>
        </w:rPr>
        <w:t xml:space="preserve"> odnosno UP-05 </w:t>
      </w:r>
      <w:r w:rsidR="00391860">
        <w:rPr>
          <w:rFonts w:ascii="Arial" w:hAnsi="Arial" w:cs="Arial"/>
          <w:lang w:val="sr-Latn-CS"/>
        </w:rPr>
        <w:t>11</w:t>
      </w:r>
      <w:r w:rsidR="00084E9F">
        <w:rPr>
          <w:rFonts w:ascii="Arial" w:hAnsi="Arial" w:cs="Arial"/>
          <w:lang w:val="sr-Latn-CS"/>
        </w:rPr>
        <w:t>6/1</w:t>
      </w:r>
      <w:r w:rsidR="00C71BF0">
        <w:rPr>
          <w:rFonts w:ascii="Arial" w:hAnsi="Arial" w:cs="Arial"/>
          <w:lang w:val="sr-Latn-CS"/>
        </w:rPr>
        <w:t>,</w:t>
      </w:r>
      <w:r w:rsidR="00084E9F">
        <w:rPr>
          <w:rFonts w:ascii="Arial" w:hAnsi="Arial" w:cs="Arial"/>
          <w:lang w:val="sr-Latn-CS"/>
        </w:rPr>
        <w:t xml:space="preserve"> od 2</w:t>
      </w:r>
      <w:r w:rsidR="00391860">
        <w:rPr>
          <w:rFonts w:ascii="Arial" w:hAnsi="Arial" w:cs="Arial"/>
          <w:lang w:val="sr-Latn-CS"/>
        </w:rPr>
        <w:t>5</w:t>
      </w:r>
      <w:r w:rsidR="00084E9F">
        <w:rPr>
          <w:rFonts w:ascii="Arial" w:hAnsi="Arial" w:cs="Arial"/>
          <w:lang w:val="sr-Latn-CS"/>
        </w:rPr>
        <w:t>.</w:t>
      </w:r>
      <w:r w:rsidR="00391860">
        <w:rPr>
          <w:rFonts w:ascii="Arial" w:hAnsi="Arial" w:cs="Arial"/>
          <w:lang w:val="sr-Latn-CS"/>
        </w:rPr>
        <w:t>05</w:t>
      </w:r>
      <w:r w:rsidR="00084E9F">
        <w:rPr>
          <w:rFonts w:ascii="Arial" w:hAnsi="Arial" w:cs="Arial"/>
          <w:lang w:val="sr-Latn-CS"/>
        </w:rPr>
        <w:t>.20</w:t>
      </w:r>
      <w:r w:rsidR="00391860">
        <w:rPr>
          <w:rFonts w:ascii="Arial" w:hAnsi="Arial" w:cs="Arial"/>
          <w:lang w:val="sr-Latn-CS"/>
        </w:rPr>
        <w:t>20</w:t>
      </w:r>
      <w:r w:rsidR="00D02245" w:rsidRPr="00AE4321">
        <w:rPr>
          <w:rFonts w:ascii="Arial" w:hAnsi="Arial" w:cs="Arial"/>
          <w:lang w:val="sr-Latn-CS"/>
        </w:rPr>
        <w:t>.</w:t>
      </w:r>
      <w:r w:rsidR="00C71BF0">
        <w:rPr>
          <w:rFonts w:ascii="Arial" w:hAnsi="Arial" w:cs="Arial"/>
          <w:lang w:val="sr-Latn-CS"/>
        </w:rPr>
        <w:t xml:space="preserve"> </w:t>
      </w:r>
      <w:r w:rsidR="00D02245" w:rsidRPr="00AE4321">
        <w:rPr>
          <w:rFonts w:ascii="Arial" w:hAnsi="Arial" w:cs="Arial"/>
          <w:lang w:val="sr-Latn-CS"/>
        </w:rPr>
        <w:t>godine</w:t>
      </w:r>
      <w:r w:rsidR="006015B2" w:rsidRPr="00AE4321">
        <w:rPr>
          <w:rFonts w:ascii="Arial" w:hAnsi="Arial" w:cs="Arial"/>
          <w:lang w:val="sr-Latn-CS"/>
        </w:rPr>
        <w:t>, u skladu sa članom 41 stav 3 Zakona o</w:t>
      </w:r>
      <w:r w:rsidR="008C46FB" w:rsidRPr="00AE4321">
        <w:rPr>
          <w:rFonts w:ascii="Arial" w:hAnsi="Arial" w:cs="Arial"/>
          <w:lang w:val="sr-Latn-CS"/>
        </w:rPr>
        <w:t xml:space="preserve"> koncesijama („Sl.list CG“ br. </w:t>
      </w:r>
      <w:r w:rsidR="006015B2" w:rsidRPr="00AE4321">
        <w:rPr>
          <w:rFonts w:ascii="Arial" w:hAnsi="Arial" w:cs="Arial"/>
          <w:lang w:val="sr-Latn-CS"/>
        </w:rPr>
        <w:t>8/09</w:t>
      </w:r>
      <w:r w:rsidR="00B466CA">
        <w:rPr>
          <w:rFonts w:ascii="Arial" w:hAnsi="Arial" w:cs="Arial"/>
          <w:lang w:val="sr-Latn-CS"/>
        </w:rPr>
        <w:t xml:space="preserve"> i 73/19</w:t>
      </w:r>
      <w:r w:rsidR="006015B2" w:rsidRPr="00AE4321">
        <w:rPr>
          <w:rFonts w:ascii="Arial" w:hAnsi="Arial" w:cs="Arial"/>
          <w:lang w:val="sr-Latn-CS"/>
        </w:rPr>
        <w:t>)</w:t>
      </w:r>
      <w:r w:rsidR="00335B10" w:rsidRPr="00AE4321">
        <w:rPr>
          <w:rFonts w:ascii="Arial" w:hAnsi="Arial" w:cs="Arial"/>
          <w:lang w:val="sr-Latn-CS"/>
        </w:rPr>
        <w:t>.</w:t>
      </w:r>
      <w:r w:rsidR="000C14AF" w:rsidRPr="00AE4321">
        <w:rPr>
          <w:rFonts w:ascii="Arial" w:hAnsi="Arial" w:cs="Arial"/>
          <w:lang w:val="sr-Latn-CS"/>
        </w:rPr>
        <w:t xml:space="preserve"> Ocjenu inicijative i izradu nacrta Koncesionog akta uradio je Zavod u skladu sa odredbama Uredbe o povjeravanju dijela poslova iz nadležnosti Ministarstva ekonomije JU Zavod za geološka istraživanja („Sl.list CG“ br. 16/18</w:t>
      </w:r>
      <w:r w:rsidR="00B466CA">
        <w:rPr>
          <w:rFonts w:ascii="Arial" w:hAnsi="Arial" w:cs="Arial"/>
          <w:lang w:val="sr-Latn-CS"/>
        </w:rPr>
        <w:t>,</w:t>
      </w:r>
      <w:r w:rsidR="00B466CA" w:rsidRPr="00AE4321">
        <w:rPr>
          <w:rFonts w:ascii="Arial" w:hAnsi="Arial" w:cs="Arial"/>
          <w:lang w:val="sr-Latn-CS"/>
        </w:rPr>
        <w:t>83/18</w:t>
      </w:r>
      <w:r w:rsidR="00B466CA">
        <w:rPr>
          <w:rFonts w:ascii="Arial" w:hAnsi="Arial" w:cs="Arial"/>
          <w:lang w:val="sr-Latn-CS"/>
        </w:rPr>
        <w:t xml:space="preserve"> i 74/19</w:t>
      </w:r>
      <w:r w:rsidR="000C14AF" w:rsidRPr="00AE4321">
        <w:rPr>
          <w:rFonts w:ascii="Arial" w:hAnsi="Arial" w:cs="Arial"/>
          <w:lang w:val="sr-Latn-CS"/>
        </w:rPr>
        <w:t>).</w:t>
      </w:r>
    </w:p>
    <w:p w14:paraId="4C711982" w14:textId="77777777" w:rsidR="00744584" w:rsidRPr="00AE4321" w:rsidRDefault="00744584" w:rsidP="00844F14">
      <w:pPr>
        <w:spacing w:after="0" w:line="240" w:lineRule="auto"/>
        <w:jc w:val="both"/>
        <w:rPr>
          <w:rFonts w:ascii="Arial" w:hAnsi="Arial" w:cs="Arial"/>
          <w:lang w:val="sr-Latn-CS"/>
        </w:rPr>
      </w:pPr>
    </w:p>
    <w:p w14:paraId="29EC6845" w14:textId="77777777" w:rsidR="00744584" w:rsidRPr="00AE4321" w:rsidRDefault="00744584" w:rsidP="00F00463">
      <w:pPr>
        <w:spacing w:after="0" w:line="240" w:lineRule="auto"/>
        <w:jc w:val="both"/>
        <w:rPr>
          <w:rFonts w:ascii="Arial" w:hAnsi="Arial" w:cs="Arial"/>
          <w:lang w:val="sr-Latn-CS"/>
        </w:rPr>
      </w:pPr>
      <w:r w:rsidRPr="00AE4321">
        <w:rPr>
          <w:rFonts w:ascii="Arial" w:hAnsi="Arial" w:cs="Arial"/>
          <w:lang w:val="sr-Latn-CS"/>
        </w:rPr>
        <w:t xml:space="preserve">U skladu sa članom </w:t>
      </w:r>
      <w:r w:rsidR="00A34339">
        <w:rPr>
          <w:rFonts w:ascii="Arial" w:hAnsi="Arial" w:cs="Arial"/>
          <w:lang w:val="sr-Latn-CS"/>
        </w:rPr>
        <w:t>1</w:t>
      </w:r>
      <w:r w:rsidRPr="00AE4321">
        <w:rPr>
          <w:rFonts w:ascii="Arial" w:hAnsi="Arial" w:cs="Arial"/>
          <w:lang w:val="sr-Latn-CS"/>
        </w:rPr>
        <w:t>8 stav 3 Zakona o koncesijama, prije upućivanja Konces</w:t>
      </w:r>
      <w:r w:rsidR="00DF6748" w:rsidRPr="00AE4321">
        <w:rPr>
          <w:rFonts w:ascii="Arial" w:hAnsi="Arial" w:cs="Arial"/>
          <w:lang w:val="sr-Latn-CS"/>
        </w:rPr>
        <w:t>ionog akta Vladi na usvajanje, M</w:t>
      </w:r>
      <w:r w:rsidRPr="00AE4321">
        <w:rPr>
          <w:rFonts w:ascii="Arial" w:hAnsi="Arial" w:cs="Arial"/>
          <w:lang w:val="sr-Latn-CS"/>
        </w:rPr>
        <w:t>inistarstvo organizuje i sprovodi javnu raspravu u roku od 15 do 30 dana od dana upućivanja javnog poziva za javnu raspravu.</w:t>
      </w:r>
    </w:p>
    <w:p w14:paraId="6D68E2F3" w14:textId="77777777" w:rsidR="00744584" w:rsidRPr="00AE4321" w:rsidRDefault="00744584" w:rsidP="00A375EC">
      <w:pPr>
        <w:spacing w:after="0" w:line="240" w:lineRule="auto"/>
        <w:jc w:val="both"/>
        <w:rPr>
          <w:rFonts w:ascii="Arial" w:hAnsi="Arial" w:cs="Arial"/>
          <w:lang w:val="sr-Latn-CS"/>
        </w:rPr>
      </w:pPr>
    </w:p>
    <w:p w14:paraId="6BD773D8" w14:textId="786BC47F" w:rsidR="00744584" w:rsidRPr="00AE4321" w:rsidRDefault="00744584" w:rsidP="00C815E7">
      <w:pPr>
        <w:spacing w:after="0" w:line="240" w:lineRule="auto"/>
        <w:jc w:val="both"/>
        <w:rPr>
          <w:rFonts w:ascii="Arial" w:hAnsi="Arial" w:cs="Arial"/>
          <w:lang w:val="sr-Latn-CS"/>
        </w:rPr>
      </w:pPr>
      <w:r w:rsidRPr="00AE4321">
        <w:rPr>
          <w:rFonts w:ascii="Arial" w:hAnsi="Arial" w:cs="Arial"/>
          <w:lang w:val="sr-Latn-CS"/>
        </w:rPr>
        <w:t>Posl</w:t>
      </w:r>
      <w:r w:rsidR="00DF6748" w:rsidRPr="00AE4321">
        <w:rPr>
          <w:rFonts w:ascii="Arial" w:hAnsi="Arial" w:cs="Arial"/>
          <w:lang w:val="sr-Latn-CS"/>
        </w:rPr>
        <w:t>ije sprovedene javne rasprave, M</w:t>
      </w:r>
      <w:r w:rsidRPr="00AE4321">
        <w:rPr>
          <w:rFonts w:ascii="Arial" w:hAnsi="Arial" w:cs="Arial"/>
          <w:lang w:val="sr-Latn-CS"/>
        </w:rPr>
        <w:t>inistarstvo dostavlja Vladi, u skladu sa članom 8 stav 6 Zakona o koncesijama, Koncesioni akt sa Izvještajem sa javne rasprave na usvajanje.</w:t>
      </w:r>
      <w:r w:rsidR="000C3A25">
        <w:rPr>
          <w:rFonts w:ascii="Arial" w:hAnsi="Arial" w:cs="Arial"/>
          <w:lang w:val="sr-Latn-CS"/>
        </w:rPr>
        <w:t xml:space="preserve"> U toku javne rasprave je došlo do izm</w:t>
      </w:r>
      <w:r w:rsidR="00E17B0C">
        <w:rPr>
          <w:rFonts w:ascii="Arial" w:hAnsi="Arial" w:cs="Arial"/>
          <w:lang w:val="sr-Latn-CS"/>
        </w:rPr>
        <w:t>jene</w:t>
      </w:r>
      <w:r w:rsidR="000C3A25">
        <w:rPr>
          <w:rFonts w:ascii="Arial" w:hAnsi="Arial" w:cs="Arial"/>
          <w:lang w:val="sr-Latn-CS"/>
        </w:rPr>
        <w:t xml:space="preserve"> naziva lokaliteta</w:t>
      </w:r>
      <w:r w:rsidR="007B4087">
        <w:rPr>
          <w:rFonts w:ascii="Arial" w:hAnsi="Arial" w:cs="Arial"/>
          <w:lang w:val="sr-Latn-CS"/>
        </w:rPr>
        <w:t xml:space="preserve"> čiji je prvobitni naziv „Ljubotinj 1“ zamijenjen</w:t>
      </w:r>
      <w:r w:rsidR="000C3A25">
        <w:rPr>
          <w:rFonts w:ascii="Arial" w:hAnsi="Arial" w:cs="Arial"/>
          <w:lang w:val="sr-Latn-CS"/>
        </w:rPr>
        <w:t>, korišćenjem preciznijeg toponima „Čukače“ po nazivu brda na čijim se padinama nalazi predmetni lokalitet.</w:t>
      </w:r>
    </w:p>
    <w:p w14:paraId="43841124" w14:textId="77777777" w:rsidR="00DF6748" w:rsidRPr="00AE4321" w:rsidRDefault="00DF6748" w:rsidP="00BD7807">
      <w:pPr>
        <w:spacing w:after="0" w:line="240" w:lineRule="auto"/>
        <w:jc w:val="both"/>
        <w:rPr>
          <w:rFonts w:ascii="Arial" w:hAnsi="Arial" w:cs="Arial"/>
          <w:lang w:val="sr-Latn-CS"/>
        </w:rPr>
      </w:pPr>
    </w:p>
    <w:p w14:paraId="3C926CAB" w14:textId="6C525F1F" w:rsidR="00D02245"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Nakon usvajanja Kon</w:t>
      </w:r>
      <w:r w:rsidR="00DF6748" w:rsidRPr="00AE4321">
        <w:rPr>
          <w:rFonts w:ascii="Arial" w:hAnsi="Arial" w:cs="Arial"/>
          <w:lang w:val="sr-Latn-CS"/>
        </w:rPr>
        <w:t>cesionog akta od strane Vlade, M</w:t>
      </w:r>
      <w:r w:rsidRPr="00AE4321">
        <w:rPr>
          <w:rFonts w:ascii="Arial" w:hAnsi="Arial" w:cs="Arial"/>
          <w:lang w:val="sr-Latn-CS"/>
        </w:rPr>
        <w:t xml:space="preserve">inistarstvo objavljuje Javni oglas za davanje koncesije za </w:t>
      </w:r>
      <w:r w:rsidR="00557B10" w:rsidRPr="00AE4321">
        <w:rPr>
          <w:rFonts w:ascii="Arial" w:hAnsi="Arial" w:cs="Arial"/>
          <w:lang w:val="sr-Latn-CS"/>
        </w:rPr>
        <w:t xml:space="preserve">detaljna geološka istraživanja i </w:t>
      </w:r>
      <w:r w:rsidRPr="00AE4321">
        <w:rPr>
          <w:rFonts w:ascii="Arial" w:hAnsi="Arial" w:cs="Arial"/>
          <w:lang w:val="sr-Latn-CS"/>
        </w:rPr>
        <w:t>eksploataciju mineralne sirovine tehničko</w:t>
      </w:r>
      <w:r w:rsidR="00DB58E7" w:rsidRPr="00AE4321">
        <w:rPr>
          <w:rFonts w:ascii="Arial" w:hAnsi="Arial" w:cs="Arial"/>
          <w:lang w:val="sr-Latn-CS"/>
        </w:rPr>
        <w:t xml:space="preserve">-građevinskog kamena na </w:t>
      </w:r>
      <w:r w:rsidR="003B7A63" w:rsidRPr="00AE4321">
        <w:rPr>
          <w:rFonts w:ascii="Arial" w:hAnsi="Arial" w:cs="Arial"/>
          <w:lang w:val="sr-Latn-CS"/>
        </w:rPr>
        <w:t xml:space="preserve">lokalitetu tehničko-građevinskog kamena </w:t>
      </w:r>
      <w:r w:rsidR="00391860">
        <w:rPr>
          <w:rFonts w:ascii="Arial" w:hAnsi="Arial" w:cs="Arial"/>
          <w:lang w:val="sr-Latn-CS"/>
        </w:rPr>
        <w:t>„</w:t>
      </w:r>
      <w:proofErr w:type="spellStart"/>
      <w:r w:rsidR="00E97117">
        <w:rPr>
          <w:rFonts w:ascii="Arial" w:hAnsi="Arial" w:cs="Arial"/>
        </w:rPr>
        <w:t>Čukače</w:t>
      </w:r>
      <w:proofErr w:type="spellEnd"/>
      <w:r w:rsidR="00391860" w:rsidRPr="00AE4321">
        <w:rPr>
          <w:rFonts w:ascii="Arial" w:hAnsi="Arial" w:cs="Arial"/>
          <w:lang w:val="sr-Latn-CS"/>
        </w:rPr>
        <w:t xml:space="preserve">”, </w:t>
      </w:r>
      <w:r w:rsidR="00E97117">
        <w:rPr>
          <w:rFonts w:ascii="Arial" w:hAnsi="Arial" w:cs="Arial"/>
          <w:lang w:val="sr-Latn-CS"/>
        </w:rPr>
        <w:t>Prijestonica</w:t>
      </w:r>
      <w:r w:rsidR="00391860">
        <w:rPr>
          <w:rFonts w:ascii="Arial" w:hAnsi="Arial" w:cs="Arial"/>
          <w:lang w:val="sr-Latn-CS"/>
        </w:rPr>
        <w:t xml:space="preserve"> Cetinje</w:t>
      </w:r>
      <w:r w:rsidR="00D02245" w:rsidRPr="00AE4321">
        <w:rPr>
          <w:rFonts w:ascii="Arial" w:hAnsi="Arial" w:cs="Arial"/>
          <w:lang w:val="sr-Latn-CS"/>
        </w:rPr>
        <w:t>.</w:t>
      </w:r>
    </w:p>
    <w:p w14:paraId="585FA6C0" w14:textId="77777777" w:rsidR="003B7A63" w:rsidRPr="00AE4321" w:rsidRDefault="003B7A63" w:rsidP="00BD7807">
      <w:pPr>
        <w:spacing w:after="0" w:line="240" w:lineRule="auto"/>
        <w:jc w:val="both"/>
        <w:rPr>
          <w:rFonts w:ascii="Arial" w:hAnsi="Arial" w:cs="Arial"/>
          <w:lang w:val="sr-Latn-CS" w:eastAsia="sl-SI"/>
        </w:rPr>
      </w:pPr>
    </w:p>
    <w:p w14:paraId="688CEA4A" w14:textId="49099AB0"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eastAsia="sl-SI"/>
        </w:rPr>
        <w:t xml:space="preserve">Koncesija za </w:t>
      </w:r>
      <w:r w:rsidR="00CD2F6C" w:rsidRPr="00AE4321">
        <w:rPr>
          <w:rFonts w:ascii="Arial" w:hAnsi="Arial" w:cs="Arial"/>
          <w:lang w:val="sr-Latn-CS" w:eastAsia="sl-SI"/>
        </w:rPr>
        <w:t xml:space="preserve">detaljna geološka istraživanja i </w:t>
      </w:r>
      <w:r w:rsidRPr="00AE4321">
        <w:rPr>
          <w:rFonts w:ascii="Arial" w:hAnsi="Arial" w:cs="Arial"/>
          <w:lang w:val="sr-Latn-CS"/>
        </w:rPr>
        <w:t>eksploataciju tehničko-građevins</w:t>
      </w:r>
      <w:r w:rsidR="003B180A" w:rsidRPr="00AE4321">
        <w:rPr>
          <w:rFonts w:ascii="Arial" w:hAnsi="Arial" w:cs="Arial"/>
          <w:lang w:val="sr-Latn-CS"/>
        </w:rPr>
        <w:t xml:space="preserve">kog kamena na </w:t>
      </w:r>
      <w:r w:rsidR="005677F9" w:rsidRPr="00AE4321">
        <w:rPr>
          <w:rFonts w:ascii="Arial" w:hAnsi="Arial" w:cs="Arial"/>
          <w:lang w:val="sr-Latn-CS"/>
        </w:rPr>
        <w:t>lokalitetu</w:t>
      </w:r>
      <w:r w:rsidR="00AF5478" w:rsidRPr="00AE4321">
        <w:rPr>
          <w:rFonts w:ascii="Arial" w:hAnsi="Arial" w:cs="Arial"/>
          <w:lang w:val="sr-Latn-CS"/>
        </w:rPr>
        <w:t xml:space="preserve"> </w:t>
      </w:r>
      <w:r w:rsidR="00391860">
        <w:rPr>
          <w:rFonts w:ascii="Arial" w:hAnsi="Arial" w:cs="Arial"/>
          <w:lang w:val="sr-Latn-CS"/>
        </w:rPr>
        <w:t>„</w:t>
      </w:r>
      <w:proofErr w:type="spellStart"/>
      <w:r w:rsidR="00E97117">
        <w:rPr>
          <w:rFonts w:ascii="Arial" w:hAnsi="Arial" w:cs="Arial"/>
        </w:rPr>
        <w:t>Čukače</w:t>
      </w:r>
      <w:proofErr w:type="spellEnd"/>
      <w:r w:rsidR="00391860" w:rsidRPr="00AE4321">
        <w:rPr>
          <w:rFonts w:ascii="Arial" w:hAnsi="Arial" w:cs="Arial"/>
          <w:lang w:val="sr-Latn-CS"/>
        </w:rPr>
        <w:t xml:space="preserve">”, </w:t>
      </w:r>
      <w:r w:rsidR="00E97117">
        <w:rPr>
          <w:rFonts w:ascii="Arial" w:hAnsi="Arial" w:cs="Arial"/>
          <w:lang w:val="sr-Latn-CS"/>
        </w:rPr>
        <w:t>Prijestonica</w:t>
      </w:r>
      <w:r w:rsidR="00391860">
        <w:rPr>
          <w:rFonts w:ascii="Arial" w:hAnsi="Arial" w:cs="Arial"/>
          <w:lang w:val="sr-Latn-CS"/>
        </w:rPr>
        <w:t xml:space="preserve"> Cetinje</w:t>
      </w:r>
      <w:r w:rsidRPr="00AE4321">
        <w:rPr>
          <w:rFonts w:ascii="Arial" w:hAnsi="Arial" w:cs="Arial"/>
          <w:lang w:val="sr-Latn-CS"/>
        </w:rPr>
        <w:t>, daje</w:t>
      </w:r>
      <w:r w:rsidR="00DB58E7" w:rsidRPr="00AE4321">
        <w:rPr>
          <w:rFonts w:ascii="Arial" w:hAnsi="Arial" w:cs="Arial"/>
          <w:lang w:val="sr-Latn-CS" w:eastAsia="sl-SI"/>
        </w:rPr>
        <w:t xml:space="preserve"> </w:t>
      </w:r>
      <w:r w:rsidR="003E0979" w:rsidRPr="00AE4321">
        <w:rPr>
          <w:rFonts w:ascii="Arial" w:hAnsi="Arial" w:cs="Arial"/>
          <w:lang w:val="sr-Latn-CS"/>
        </w:rPr>
        <w:t>se</w:t>
      </w:r>
      <w:r w:rsidR="003E0979" w:rsidRPr="00AE4321">
        <w:rPr>
          <w:rFonts w:ascii="Arial" w:hAnsi="Arial" w:cs="Arial"/>
          <w:lang w:val="sr-Latn-CS" w:eastAsia="sl-SI"/>
        </w:rPr>
        <w:t xml:space="preserve"> </w:t>
      </w:r>
      <w:r w:rsidRPr="00AE4321">
        <w:rPr>
          <w:rFonts w:ascii="Arial" w:hAnsi="Arial" w:cs="Arial"/>
          <w:lang w:val="sr-Latn-CS" w:eastAsia="sl-SI"/>
        </w:rPr>
        <w:t>putem javnog nadmetanja u otvorenom postupku, na način propisan Zakonom o koncesijama.</w:t>
      </w:r>
    </w:p>
    <w:p w14:paraId="01051139" w14:textId="77777777" w:rsidR="00DF6748" w:rsidRPr="00AE4321" w:rsidRDefault="00DF6748" w:rsidP="00BD7807">
      <w:pPr>
        <w:spacing w:after="0" w:line="240" w:lineRule="auto"/>
        <w:jc w:val="both"/>
        <w:rPr>
          <w:rFonts w:ascii="Arial" w:hAnsi="Arial" w:cs="Arial"/>
          <w:lang w:val="sr-Latn-CS" w:eastAsia="sl-SI"/>
        </w:rPr>
      </w:pPr>
    </w:p>
    <w:p w14:paraId="3A72603E" w14:textId="77777777" w:rsidR="000E4FD4" w:rsidRPr="00AE4321" w:rsidRDefault="00744584" w:rsidP="00BD7807">
      <w:pPr>
        <w:spacing w:after="0" w:line="240" w:lineRule="auto"/>
        <w:jc w:val="both"/>
        <w:rPr>
          <w:rFonts w:ascii="Arial" w:hAnsi="Arial" w:cs="Arial"/>
          <w:lang w:val="sr-Latn-CS" w:eastAsia="sl-SI"/>
        </w:rPr>
      </w:pPr>
      <w:r w:rsidRPr="00AE4321">
        <w:rPr>
          <w:rFonts w:ascii="Arial" w:hAnsi="Arial" w:cs="Arial"/>
          <w:lang w:val="sr-Latn-CS" w:eastAsia="sl-SI"/>
        </w:rPr>
        <w:t xml:space="preserve">Ponuđač dostavlja ponudu na osnovu Javnog oglasa za davanje koncesije. Rok za dostavljanje ponuda </w:t>
      </w:r>
      <w:r w:rsidR="003A4590">
        <w:rPr>
          <w:rFonts w:ascii="Arial" w:hAnsi="Arial" w:cs="Arial"/>
          <w:lang w:val="sr-Latn-CS" w:eastAsia="sl-SI"/>
        </w:rPr>
        <w:t xml:space="preserve">ne može biti kraći od 30 dana od dana </w:t>
      </w:r>
      <w:r w:rsidRPr="00AE4321">
        <w:rPr>
          <w:rFonts w:ascii="Arial" w:hAnsi="Arial" w:cs="Arial"/>
          <w:lang w:val="sr-Latn-CS" w:eastAsia="sl-SI"/>
        </w:rPr>
        <w:t>objavljivanja Javnog oglasa u ’’Službenom listu Crne Gore’’.</w:t>
      </w:r>
    </w:p>
    <w:p w14:paraId="50E30EA1" w14:textId="77777777" w:rsidR="00744584" w:rsidRPr="00AE4321" w:rsidRDefault="00744584" w:rsidP="00BD7807">
      <w:pPr>
        <w:spacing w:after="0" w:line="240" w:lineRule="auto"/>
        <w:jc w:val="both"/>
        <w:rPr>
          <w:rFonts w:ascii="Arial" w:hAnsi="Arial" w:cs="Arial"/>
          <w:lang w:val="sr-Latn-CS" w:eastAsia="sl-SI"/>
        </w:rPr>
      </w:pPr>
    </w:p>
    <w:p w14:paraId="31B50F34" w14:textId="77777777" w:rsidR="00AF5478" w:rsidRPr="00AE4321" w:rsidRDefault="00AF5478" w:rsidP="00BD7807">
      <w:pPr>
        <w:spacing w:after="0" w:line="240" w:lineRule="auto"/>
        <w:jc w:val="both"/>
        <w:rPr>
          <w:rFonts w:ascii="Arial" w:hAnsi="Arial" w:cs="Arial"/>
          <w:lang w:val="sr-Latn-CS" w:eastAsia="sl-SI"/>
        </w:rPr>
      </w:pPr>
    </w:p>
    <w:p w14:paraId="0A151A22" w14:textId="77777777" w:rsidR="00AF5478" w:rsidRPr="00AE4321" w:rsidRDefault="00AF5478" w:rsidP="00BD7807">
      <w:pPr>
        <w:spacing w:after="0" w:line="240" w:lineRule="auto"/>
        <w:jc w:val="both"/>
        <w:rPr>
          <w:rFonts w:ascii="Arial" w:hAnsi="Arial" w:cs="Arial"/>
          <w:lang w:val="sr-Latn-CS" w:eastAsia="sl-SI"/>
        </w:rPr>
      </w:pPr>
    </w:p>
    <w:p w14:paraId="66982E77" w14:textId="77777777" w:rsidR="00AF5478" w:rsidRPr="00AE4321" w:rsidRDefault="00AF5478" w:rsidP="00BD7807">
      <w:pPr>
        <w:spacing w:after="0" w:line="240" w:lineRule="auto"/>
        <w:jc w:val="both"/>
        <w:rPr>
          <w:rFonts w:ascii="Arial" w:hAnsi="Arial" w:cs="Arial"/>
          <w:lang w:val="sr-Latn-CS" w:eastAsia="sl-SI"/>
        </w:rPr>
      </w:pPr>
    </w:p>
    <w:p w14:paraId="773B7A32" w14:textId="77777777" w:rsidR="00AF5478" w:rsidRPr="00AE4321" w:rsidRDefault="00AF5478" w:rsidP="00BD7807">
      <w:pPr>
        <w:spacing w:after="0" w:line="240" w:lineRule="auto"/>
        <w:jc w:val="both"/>
        <w:rPr>
          <w:rFonts w:ascii="Arial" w:hAnsi="Arial" w:cs="Arial"/>
          <w:lang w:val="sr-Latn-CS" w:eastAsia="sl-SI"/>
        </w:rPr>
      </w:pPr>
    </w:p>
    <w:p w14:paraId="3FCBD0BE" w14:textId="77777777" w:rsidR="00AF5478" w:rsidRPr="00AE4321" w:rsidRDefault="00AF5478" w:rsidP="00BD7807">
      <w:pPr>
        <w:spacing w:after="0" w:line="240" w:lineRule="auto"/>
        <w:jc w:val="both"/>
        <w:rPr>
          <w:rFonts w:ascii="Arial" w:hAnsi="Arial" w:cs="Arial"/>
          <w:lang w:val="sr-Latn-CS" w:eastAsia="sl-SI"/>
        </w:rPr>
      </w:pPr>
    </w:p>
    <w:p w14:paraId="0913D72D" w14:textId="77777777" w:rsidR="00AF5478" w:rsidRPr="00AE4321" w:rsidRDefault="00AF5478" w:rsidP="00BD7807">
      <w:pPr>
        <w:spacing w:after="0" w:line="240" w:lineRule="auto"/>
        <w:jc w:val="both"/>
        <w:rPr>
          <w:rFonts w:ascii="Arial" w:hAnsi="Arial" w:cs="Arial"/>
          <w:lang w:val="sr-Latn-CS" w:eastAsia="sl-SI"/>
        </w:rPr>
      </w:pPr>
    </w:p>
    <w:p w14:paraId="59329E21" w14:textId="77777777" w:rsidR="00AF5478" w:rsidRPr="00AE4321" w:rsidRDefault="00AF5478" w:rsidP="00BD7807">
      <w:pPr>
        <w:spacing w:after="0" w:line="240" w:lineRule="auto"/>
        <w:jc w:val="both"/>
        <w:rPr>
          <w:rFonts w:ascii="Arial" w:hAnsi="Arial" w:cs="Arial"/>
          <w:lang w:val="sr-Latn-CS" w:eastAsia="sl-SI"/>
        </w:rPr>
      </w:pPr>
    </w:p>
    <w:p w14:paraId="05E94E74" w14:textId="77777777" w:rsidR="00AF5478" w:rsidRPr="00AE4321" w:rsidRDefault="00AF5478" w:rsidP="00BD7807">
      <w:pPr>
        <w:spacing w:after="0" w:line="240" w:lineRule="auto"/>
        <w:jc w:val="both"/>
        <w:rPr>
          <w:rFonts w:ascii="Arial" w:hAnsi="Arial" w:cs="Arial"/>
          <w:lang w:val="sr-Latn-CS" w:eastAsia="sl-SI"/>
        </w:rPr>
      </w:pPr>
    </w:p>
    <w:p w14:paraId="62737249" w14:textId="77777777" w:rsidR="00D35018" w:rsidRPr="00AE4321" w:rsidRDefault="00D35018" w:rsidP="00BD7807">
      <w:pPr>
        <w:spacing w:after="0" w:line="240" w:lineRule="auto"/>
        <w:jc w:val="both"/>
        <w:rPr>
          <w:rFonts w:ascii="Arial" w:hAnsi="Arial" w:cs="Arial"/>
          <w:lang w:val="sr-Latn-CS" w:eastAsia="sl-SI"/>
        </w:rPr>
      </w:pPr>
    </w:p>
    <w:p w14:paraId="01F43290" w14:textId="77777777" w:rsidR="00D35018" w:rsidRPr="00AE4321" w:rsidRDefault="00D35018" w:rsidP="00BD7807">
      <w:pPr>
        <w:spacing w:after="0" w:line="240" w:lineRule="auto"/>
        <w:jc w:val="both"/>
        <w:rPr>
          <w:rFonts w:ascii="Arial" w:hAnsi="Arial" w:cs="Arial"/>
          <w:lang w:val="sr-Latn-CS" w:eastAsia="sl-SI"/>
        </w:rPr>
      </w:pPr>
    </w:p>
    <w:p w14:paraId="10448233" w14:textId="77777777" w:rsidR="00D35018" w:rsidRPr="00AE4321" w:rsidRDefault="00D35018" w:rsidP="00BD7807">
      <w:pPr>
        <w:spacing w:after="0" w:line="240" w:lineRule="auto"/>
        <w:jc w:val="both"/>
        <w:rPr>
          <w:rFonts w:ascii="Arial" w:hAnsi="Arial" w:cs="Arial"/>
          <w:lang w:val="sr-Latn-CS" w:eastAsia="sl-SI"/>
        </w:rPr>
      </w:pPr>
    </w:p>
    <w:p w14:paraId="2F43A7BC" w14:textId="77777777" w:rsidR="00D35018" w:rsidRPr="00AE4321" w:rsidRDefault="00D35018" w:rsidP="00BD7807">
      <w:pPr>
        <w:spacing w:after="0" w:line="240" w:lineRule="auto"/>
        <w:jc w:val="both"/>
        <w:rPr>
          <w:rFonts w:ascii="Arial" w:hAnsi="Arial" w:cs="Arial"/>
          <w:lang w:val="sr-Latn-CS" w:eastAsia="sl-SI"/>
        </w:rPr>
      </w:pPr>
    </w:p>
    <w:p w14:paraId="5186B388" w14:textId="77777777" w:rsidR="00D35018" w:rsidRPr="00AE4321" w:rsidRDefault="00D35018" w:rsidP="00BD7807">
      <w:pPr>
        <w:spacing w:after="0" w:line="240" w:lineRule="auto"/>
        <w:jc w:val="both"/>
        <w:rPr>
          <w:rFonts w:ascii="Arial" w:hAnsi="Arial" w:cs="Arial"/>
          <w:lang w:val="sr-Latn-CS" w:eastAsia="sl-SI"/>
        </w:rPr>
      </w:pPr>
    </w:p>
    <w:p w14:paraId="37A25940" w14:textId="77777777" w:rsidR="00D918B8" w:rsidRDefault="00592620" w:rsidP="009A7160">
      <w:pPr>
        <w:pStyle w:val="Heading1"/>
        <w:numPr>
          <w:ilvl w:val="0"/>
          <w:numId w:val="20"/>
        </w:numPr>
        <w:ind w:left="0" w:firstLine="0"/>
        <w:jc w:val="both"/>
        <w:rPr>
          <w:rFonts w:ascii="Arial" w:hAnsi="Arial" w:cs="Arial"/>
          <w:sz w:val="22"/>
          <w:szCs w:val="22"/>
        </w:rPr>
      </w:pPr>
      <w:bookmarkStart w:id="5" w:name="_Toc402262925"/>
      <w:r w:rsidRPr="00AE4321">
        <w:rPr>
          <w:rFonts w:ascii="Arial" w:hAnsi="Arial" w:cs="Arial"/>
          <w:sz w:val="22"/>
          <w:szCs w:val="22"/>
        </w:rPr>
        <w:t xml:space="preserve">TEHNIČKI IZVJEŠTAJ O POJAVI TEHNIČKO-GRAĐEVINSKOG KAMENA </w:t>
      </w:r>
    </w:p>
    <w:p w14:paraId="6A46B4DA" w14:textId="22DC8348" w:rsidR="00744584" w:rsidRDefault="00134B1E" w:rsidP="00BD7807">
      <w:pPr>
        <w:pStyle w:val="Heading1"/>
        <w:numPr>
          <w:ilvl w:val="0"/>
          <w:numId w:val="0"/>
        </w:numPr>
        <w:jc w:val="both"/>
        <w:rPr>
          <w:rFonts w:ascii="Arial" w:hAnsi="Arial" w:cs="Arial"/>
          <w:sz w:val="22"/>
          <w:szCs w:val="22"/>
        </w:rPr>
      </w:pPr>
      <w:r w:rsidRPr="00AE4321">
        <w:rPr>
          <w:rFonts w:ascii="Arial" w:hAnsi="Arial" w:cs="Arial"/>
          <w:sz w:val="22"/>
          <w:szCs w:val="22"/>
        </w:rPr>
        <w:t>”</w:t>
      </w:r>
      <w:r w:rsidR="00E97117">
        <w:rPr>
          <w:rFonts w:ascii="Arial" w:hAnsi="Arial" w:cs="Arial"/>
          <w:sz w:val="22"/>
          <w:szCs w:val="22"/>
        </w:rPr>
        <w:t>ČUKAČE</w:t>
      </w:r>
      <w:r w:rsidR="00592620" w:rsidRPr="00AE4321">
        <w:rPr>
          <w:rFonts w:ascii="Arial" w:hAnsi="Arial" w:cs="Arial"/>
          <w:sz w:val="22"/>
          <w:szCs w:val="22"/>
        </w:rPr>
        <w:t>”</w:t>
      </w:r>
      <w:bookmarkEnd w:id="5"/>
      <w:r w:rsidR="00592620" w:rsidRPr="00AE4321">
        <w:rPr>
          <w:rFonts w:ascii="Arial" w:hAnsi="Arial" w:cs="Arial"/>
          <w:sz w:val="22"/>
          <w:szCs w:val="22"/>
        </w:rPr>
        <w:t xml:space="preserve">, </w:t>
      </w:r>
      <w:r w:rsidR="00E97117">
        <w:rPr>
          <w:rFonts w:ascii="Arial" w:hAnsi="Arial" w:cs="Arial"/>
          <w:sz w:val="22"/>
          <w:szCs w:val="22"/>
        </w:rPr>
        <w:t>PRIJESTONICA</w:t>
      </w:r>
      <w:r w:rsidR="00BC6C65">
        <w:rPr>
          <w:rFonts w:ascii="Arial" w:hAnsi="Arial" w:cs="Arial"/>
          <w:sz w:val="22"/>
          <w:szCs w:val="22"/>
        </w:rPr>
        <w:t xml:space="preserve"> </w:t>
      </w:r>
      <w:r w:rsidR="00D92D6D">
        <w:rPr>
          <w:rFonts w:ascii="Arial" w:hAnsi="Arial" w:cs="Arial"/>
          <w:sz w:val="22"/>
          <w:szCs w:val="22"/>
        </w:rPr>
        <w:t>CETINJE</w:t>
      </w:r>
      <w:r w:rsidR="00592620" w:rsidRPr="00AE4321">
        <w:rPr>
          <w:rFonts w:ascii="Arial" w:hAnsi="Arial" w:cs="Arial"/>
          <w:sz w:val="22"/>
          <w:szCs w:val="22"/>
        </w:rPr>
        <w:t xml:space="preserve"> </w:t>
      </w:r>
    </w:p>
    <w:p w14:paraId="35950FC6" w14:textId="77777777" w:rsidR="00D10F25" w:rsidRPr="00D10F25" w:rsidRDefault="00D10F25" w:rsidP="00D10F25">
      <w:pPr>
        <w:rPr>
          <w:lang w:val="sr-Latn-CS"/>
        </w:rPr>
      </w:pPr>
    </w:p>
    <w:p w14:paraId="328AED15" w14:textId="77777777" w:rsidR="00744584" w:rsidRPr="00AE4321" w:rsidRDefault="00744584" w:rsidP="00056495">
      <w:pPr>
        <w:pStyle w:val="Heading2"/>
        <w:numPr>
          <w:ilvl w:val="1"/>
          <w:numId w:val="32"/>
        </w:numPr>
      </w:pPr>
      <w:bookmarkStart w:id="6" w:name="_Toc402262926"/>
      <w:r w:rsidRPr="00AE4321">
        <w:t xml:space="preserve"> Predmet Koncesionog akta</w:t>
      </w:r>
      <w:bookmarkEnd w:id="6"/>
    </w:p>
    <w:p w14:paraId="16B6036A" w14:textId="77777777" w:rsidR="00744584" w:rsidRPr="00AE4321" w:rsidRDefault="00744584" w:rsidP="00BD7807">
      <w:pPr>
        <w:spacing w:after="0" w:line="240" w:lineRule="auto"/>
        <w:jc w:val="both"/>
        <w:rPr>
          <w:rFonts w:ascii="Arial" w:hAnsi="Arial" w:cs="Arial"/>
          <w:b/>
          <w:lang w:val="sr-Latn-CS"/>
        </w:rPr>
      </w:pPr>
    </w:p>
    <w:p w14:paraId="5FADC99B" w14:textId="5BEF502A" w:rsidR="00744584" w:rsidRDefault="00744584" w:rsidP="00BD7807">
      <w:pPr>
        <w:spacing w:after="0" w:line="240" w:lineRule="auto"/>
        <w:jc w:val="both"/>
        <w:rPr>
          <w:rFonts w:ascii="Arial" w:hAnsi="Arial" w:cs="Arial"/>
          <w:lang w:val="sr-Latn-CS"/>
        </w:rPr>
      </w:pPr>
      <w:r w:rsidRPr="00AE4321">
        <w:rPr>
          <w:rFonts w:ascii="Arial" w:hAnsi="Arial" w:cs="Arial"/>
          <w:lang w:val="sr-Latn-CS"/>
        </w:rPr>
        <w:t xml:space="preserve">Predmet ovog Koncesionog akta je </w:t>
      </w:r>
      <w:r w:rsidR="00A34339">
        <w:rPr>
          <w:rFonts w:ascii="Arial" w:hAnsi="Arial" w:cs="Arial"/>
          <w:lang w:val="sr-Latn-CS"/>
        </w:rPr>
        <w:t>pojava</w:t>
      </w:r>
      <w:r w:rsidRPr="00AE4321">
        <w:rPr>
          <w:rFonts w:ascii="Arial" w:hAnsi="Arial" w:cs="Arial"/>
          <w:lang w:val="sr-Latn-CS"/>
        </w:rPr>
        <w:t xml:space="preserve"> mineralne sirovine tehničk</w:t>
      </w:r>
      <w:r w:rsidR="00542272" w:rsidRPr="00AE4321">
        <w:rPr>
          <w:rFonts w:ascii="Arial" w:hAnsi="Arial" w:cs="Arial"/>
          <w:lang w:val="sr-Latn-CS"/>
        </w:rPr>
        <w:t xml:space="preserve">o-građevinskog kamena </w:t>
      </w:r>
      <w:r w:rsidR="00391860">
        <w:rPr>
          <w:rFonts w:ascii="Arial" w:hAnsi="Arial" w:cs="Arial"/>
          <w:lang w:val="sr-Latn-CS"/>
        </w:rPr>
        <w:t>„</w:t>
      </w:r>
      <w:proofErr w:type="spellStart"/>
      <w:r w:rsidR="00E97117">
        <w:rPr>
          <w:rFonts w:ascii="Arial" w:hAnsi="Arial" w:cs="Arial"/>
        </w:rPr>
        <w:t>Čukače</w:t>
      </w:r>
      <w:proofErr w:type="spellEnd"/>
      <w:r w:rsidR="00391860" w:rsidRPr="00AE4321">
        <w:rPr>
          <w:rFonts w:ascii="Arial" w:hAnsi="Arial" w:cs="Arial"/>
          <w:lang w:val="sr-Latn-CS"/>
        </w:rPr>
        <w:t xml:space="preserve">”, </w:t>
      </w:r>
      <w:r w:rsidR="00E97117">
        <w:rPr>
          <w:rFonts w:ascii="Arial" w:hAnsi="Arial" w:cs="Arial"/>
          <w:lang w:val="sr-Latn-CS"/>
        </w:rPr>
        <w:t>Prijestonica</w:t>
      </w:r>
      <w:r w:rsidR="00391860">
        <w:rPr>
          <w:rFonts w:ascii="Arial" w:hAnsi="Arial" w:cs="Arial"/>
          <w:lang w:val="sr-Latn-CS"/>
        </w:rPr>
        <w:t xml:space="preserve"> Cetinje</w:t>
      </w:r>
      <w:r w:rsidRPr="00AE4321">
        <w:rPr>
          <w:rFonts w:ascii="Arial" w:hAnsi="Arial" w:cs="Arial"/>
          <w:lang w:val="sr-Latn-CS"/>
        </w:rPr>
        <w:t>.</w:t>
      </w:r>
    </w:p>
    <w:p w14:paraId="36FD6CF8" w14:textId="77777777" w:rsidR="00744584" w:rsidRPr="00AE4321" w:rsidRDefault="00744584" w:rsidP="00BD7807">
      <w:pPr>
        <w:spacing w:after="0" w:line="240" w:lineRule="auto"/>
        <w:jc w:val="both"/>
        <w:rPr>
          <w:rFonts w:ascii="Arial" w:hAnsi="Arial" w:cs="Arial"/>
          <w:lang w:val="sr-Latn-CS"/>
        </w:rPr>
      </w:pPr>
    </w:p>
    <w:p w14:paraId="334A29FB" w14:textId="564AB3C7" w:rsidR="00744584" w:rsidRPr="00AE4321" w:rsidRDefault="00744584" w:rsidP="00056495">
      <w:pPr>
        <w:pStyle w:val="Heading2"/>
        <w:numPr>
          <w:ilvl w:val="1"/>
          <w:numId w:val="32"/>
        </w:numPr>
      </w:pPr>
      <w:bookmarkStart w:id="7" w:name="_Toc402262927"/>
      <w:r w:rsidRPr="00AE4321">
        <w:t xml:space="preserve">Položaj i opis </w:t>
      </w:r>
      <w:bookmarkEnd w:id="7"/>
      <w:r w:rsidR="00F8712A">
        <w:t xml:space="preserve">pojave </w:t>
      </w:r>
      <w:r w:rsidR="00F8712A" w:rsidRPr="00AE4321">
        <w:rPr>
          <w:rFonts w:cs="Arial"/>
        </w:rPr>
        <w:t>tehn</w:t>
      </w:r>
      <w:r w:rsidR="00180A74">
        <w:rPr>
          <w:rFonts w:cs="Arial"/>
        </w:rPr>
        <w:t>ičko-građevinskog kamena „</w:t>
      </w:r>
      <w:r w:rsidR="00E97117">
        <w:rPr>
          <w:rFonts w:cs="Arial"/>
        </w:rPr>
        <w:t>Čukače</w:t>
      </w:r>
      <w:r w:rsidR="00F8712A" w:rsidRPr="00AE4321">
        <w:rPr>
          <w:rFonts w:cs="Arial"/>
        </w:rPr>
        <w:t>”</w:t>
      </w:r>
    </w:p>
    <w:p w14:paraId="3F394B64" w14:textId="77777777" w:rsidR="002E7A10" w:rsidRPr="00AE4321" w:rsidRDefault="002E7A10" w:rsidP="00BD7807">
      <w:pPr>
        <w:spacing w:after="0" w:line="240" w:lineRule="auto"/>
        <w:jc w:val="both"/>
        <w:rPr>
          <w:rFonts w:ascii="Arial" w:hAnsi="Arial" w:cs="Arial"/>
        </w:rPr>
      </w:pPr>
    </w:p>
    <w:p w14:paraId="140E0091" w14:textId="707B7867" w:rsidR="00180A74" w:rsidRPr="00D74626" w:rsidRDefault="00D74626" w:rsidP="007B4087">
      <w:pPr>
        <w:pStyle w:val="BodyText"/>
        <w:spacing w:before="120" w:after="0" w:line="240" w:lineRule="auto"/>
        <w:jc w:val="both"/>
        <w:rPr>
          <w:rFonts w:ascii="Arial" w:hAnsi="Arial" w:cs="Arial"/>
          <w:sz w:val="22"/>
        </w:rPr>
      </w:pPr>
      <w:r w:rsidRPr="00D74626">
        <w:rPr>
          <w:rFonts w:ascii="Arial" w:hAnsi="Arial" w:cs="Arial"/>
          <w:sz w:val="22"/>
          <w:lang w:val="sr-Latn-CS"/>
        </w:rPr>
        <w:t>Lokalitet tehničko-građevinskog kamena “</w:t>
      </w:r>
      <w:r w:rsidR="00E97117">
        <w:rPr>
          <w:rFonts w:ascii="Arial" w:hAnsi="Arial" w:cs="Arial"/>
          <w:sz w:val="22"/>
          <w:lang w:val="sr-Latn-CS"/>
        </w:rPr>
        <w:t>Čukače</w:t>
      </w:r>
      <w:r w:rsidRPr="00D74626">
        <w:rPr>
          <w:rFonts w:ascii="Arial" w:hAnsi="Arial" w:cs="Arial"/>
          <w:sz w:val="22"/>
          <w:lang w:val="sr-Latn-CS"/>
        </w:rPr>
        <w:t>“,</w:t>
      </w:r>
      <w:r w:rsidRPr="00D74626">
        <w:rPr>
          <w:rFonts w:ascii="Arial" w:hAnsi="Arial" w:cs="Arial"/>
          <w:sz w:val="22"/>
        </w:rPr>
        <w:t xml:space="preserve"> </w:t>
      </w:r>
      <w:bookmarkStart w:id="8" w:name="_Hlk53989736"/>
      <w:proofErr w:type="spellStart"/>
      <w:r w:rsidRPr="00D74626">
        <w:rPr>
          <w:rFonts w:ascii="Arial" w:hAnsi="Arial" w:cs="Arial"/>
          <w:sz w:val="22"/>
        </w:rPr>
        <w:t>odnosno</w:t>
      </w:r>
      <w:proofErr w:type="spellEnd"/>
      <w:r w:rsidRPr="00D74626">
        <w:rPr>
          <w:rFonts w:ascii="Arial" w:hAnsi="Arial" w:cs="Arial"/>
          <w:sz w:val="22"/>
          <w:lang w:val="sr-Cyrl-CS"/>
        </w:rPr>
        <w:t xml:space="preserve"> p</w:t>
      </w:r>
      <w:r w:rsidRPr="00D74626">
        <w:rPr>
          <w:rFonts w:ascii="Arial" w:hAnsi="Arial" w:cs="Arial"/>
          <w:sz w:val="22"/>
          <w:lang w:val="sr-Latn-CS"/>
        </w:rPr>
        <w:t>rostor</w:t>
      </w:r>
      <w:r w:rsidRPr="00D74626">
        <w:rPr>
          <w:rFonts w:ascii="Arial" w:hAnsi="Arial" w:cs="Arial"/>
          <w:sz w:val="22"/>
          <w:lang w:val="sr-Cyrl-CS"/>
        </w:rPr>
        <w:t xml:space="preserve"> </w:t>
      </w:r>
      <w:proofErr w:type="spellStart"/>
      <w:r w:rsidRPr="00D74626">
        <w:rPr>
          <w:rFonts w:ascii="Arial" w:hAnsi="Arial" w:cs="Arial"/>
          <w:sz w:val="22"/>
        </w:rPr>
        <w:t>predviđen</w:t>
      </w:r>
      <w:proofErr w:type="spellEnd"/>
      <w:r w:rsidRPr="00D74626">
        <w:rPr>
          <w:rFonts w:ascii="Arial" w:hAnsi="Arial" w:cs="Arial"/>
          <w:sz w:val="22"/>
        </w:rPr>
        <w:t xml:space="preserve"> za </w:t>
      </w:r>
      <w:proofErr w:type="spellStart"/>
      <w:r w:rsidRPr="00D74626">
        <w:rPr>
          <w:rFonts w:ascii="Arial" w:hAnsi="Arial" w:cs="Arial"/>
          <w:sz w:val="22"/>
        </w:rPr>
        <w:t>geološka</w:t>
      </w:r>
      <w:proofErr w:type="spellEnd"/>
      <w:r w:rsidRPr="00D74626">
        <w:rPr>
          <w:rFonts w:ascii="Arial" w:hAnsi="Arial" w:cs="Arial"/>
          <w:sz w:val="22"/>
        </w:rPr>
        <w:t xml:space="preserve"> </w:t>
      </w:r>
      <w:proofErr w:type="spellStart"/>
      <w:r w:rsidRPr="00D74626">
        <w:rPr>
          <w:rFonts w:ascii="Arial" w:hAnsi="Arial" w:cs="Arial"/>
          <w:sz w:val="22"/>
        </w:rPr>
        <w:t>istraživanja</w:t>
      </w:r>
      <w:proofErr w:type="spellEnd"/>
      <w:r w:rsidRPr="00D74626">
        <w:rPr>
          <w:rFonts w:ascii="Arial" w:hAnsi="Arial" w:cs="Arial"/>
          <w:sz w:val="22"/>
        </w:rPr>
        <w:t xml:space="preserve"> </w:t>
      </w:r>
      <w:proofErr w:type="spellStart"/>
      <w:r w:rsidRPr="00D74626">
        <w:rPr>
          <w:rFonts w:ascii="Arial" w:hAnsi="Arial" w:cs="Arial"/>
          <w:sz w:val="22"/>
        </w:rPr>
        <w:t>i</w:t>
      </w:r>
      <w:proofErr w:type="spellEnd"/>
      <w:r w:rsidRPr="00D74626">
        <w:rPr>
          <w:rFonts w:ascii="Arial" w:hAnsi="Arial" w:cs="Arial"/>
          <w:sz w:val="22"/>
        </w:rPr>
        <w:t xml:space="preserve"> </w:t>
      </w:r>
      <w:proofErr w:type="spellStart"/>
      <w:r w:rsidRPr="00D74626">
        <w:rPr>
          <w:rFonts w:ascii="Arial" w:hAnsi="Arial" w:cs="Arial"/>
          <w:sz w:val="22"/>
        </w:rPr>
        <w:t>eksploataciju</w:t>
      </w:r>
      <w:proofErr w:type="spellEnd"/>
      <w:r w:rsidRPr="00D74626">
        <w:rPr>
          <w:rFonts w:ascii="Arial" w:hAnsi="Arial" w:cs="Arial"/>
          <w:sz w:val="22"/>
        </w:rPr>
        <w:t xml:space="preserve"> </w:t>
      </w:r>
      <w:proofErr w:type="spellStart"/>
      <w:r w:rsidRPr="00D74626">
        <w:rPr>
          <w:rFonts w:ascii="Arial" w:hAnsi="Arial" w:cs="Arial"/>
          <w:sz w:val="22"/>
        </w:rPr>
        <w:t>tehničko-građevinskog</w:t>
      </w:r>
      <w:proofErr w:type="spellEnd"/>
      <w:r w:rsidRPr="00D74626">
        <w:rPr>
          <w:rFonts w:ascii="Arial" w:hAnsi="Arial" w:cs="Arial"/>
          <w:sz w:val="22"/>
        </w:rPr>
        <w:t xml:space="preserve"> </w:t>
      </w:r>
      <w:proofErr w:type="spellStart"/>
      <w:r w:rsidRPr="00D74626">
        <w:rPr>
          <w:rFonts w:ascii="Arial" w:hAnsi="Arial" w:cs="Arial"/>
          <w:sz w:val="22"/>
        </w:rPr>
        <w:t>kamena</w:t>
      </w:r>
      <w:proofErr w:type="spellEnd"/>
      <w:r w:rsidRPr="00D74626">
        <w:rPr>
          <w:rFonts w:ascii="Arial" w:hAnsi="Arial" w:cs="Arial"/>
          <w:sz w:val="22"/>
        </w:rPr>
        <w:t xml:space="preserve"> u </w:t>
      </w:r>
      <w:proofErr w:type="spellStart"/>
      <w:r w:rsidRPr="00D74626">
        <w:rPr>
          <w:rFonts w:ascii="Arial" w:hAnsi="Arial" w:cs="Arial"/>
          <w:sz w:val="22"/>
        </w:rPr>
        <w:t>geografskom</w:t>
      </w:r>
      <w:proofErr w:type="spellEnd"/>
      <w:r w:rsidRPr="00D74626">
        <w:rPr>
          <w:rFonts w:ascii="Arial" w:hAnsi="Arial" w:cs="Arial"/>
          <w:sz w:val="22"/>
        </w:rPr>
        <w:t xml:space="preserve"> </w:t>
      </w:r>
      <w:proofErr w:type="spellStart"/>
      <w:r w:rsidRPr="00D74626">
        <w:rPr>
          <w:rFonts w:ascii="Arial" w:hAnsi="Arial" w:cs="Arial"/>
          <w:sz w:val="22"/>
        </w:rPr>
        <w:t>smislu</w:t>
      </w:r>
      <w:proofErr w:type="spellEnd"/>
      <w:r w:rsidRPr="00D74626">
        <w:rPr>
          <w:rFonts w:ascii="Arial" w:hAnsi="Arial" w:cs="Arial"/>
          <w:sz w:val="22"/>
        </w:rPr>
        <w:t xml:space="preserve"> </w:t>
      </w:r>
      <w:proofErr w:type="spellStart"/>
      <w:r w:rsidRPr="00D74626">
        <w:rPr>
          <w:rFonts w:ascii="Arial" w:hAnsi="Arial" w:cs="Arial"/>
          <w:sz w:val="22"/>
        </w:rPr>
        <w:t>pripada</w:t>
      </w:r>
      <w:proofErr w:type="spellEnd"/>
      <w:r w:rsidRPr="00D74626">
        <w:rPr>
          <w:rFonts w:ascii="Arial" w:hAnsi="Arial" w:cs="Arial"/>
          <w:sz w:val="22"/>
        </w:rPr>
        <w:t xml:space="preserve"> </w:t>
      </w:r>
      <w:proofErr w:type="spellStart"/>
      <w:r w:rsidRPr="00D74626">
        <w:rPr>
          <w:rFonts w:ascii="Arial" w:hAnsi="Arial" w:cs="Arial"/>
          <w:sz w:val="22"/>
        </w:rPr>
        <w:t>centralnom</w:t>
      </w:r>
      <w:proofErr w:type="spellEnd"/>
      <w:r w:rsidRPr="00D74626">
        <w:rPr>
          <w:rFonts w:ascii="Arial" w:hAnsi="Arial" w:cs="Arial"/>
          <w:sz w:val="22"/>
        </w:rPr>
        <w:t xml:space="preserve"> </w:t>
      </w:r>
      <w:proofErr w:type="spellStart"/>
      <w:r w:rsidRPr="00D74626">
        <w:rPr>
          <w:rFonts w:ascii="Arial" w:hAnsi="Arial" w:cs="Arial"/>
          <w:sz w:val="22"/>
        </w:rPr>
        <w:t>regionu</w:t>
      </w:r>
      <w:proofErr w:type="spellEnd"/>
      <w:r w:rsidRPr="00D74626">
        <w:rPr>
          <w:rFonts w:ascii="Arial" w:hAnsi="Arial" w:cs="Arial"/>
          <w:sz w:val="22"/>
        </w:rPr>
        <w:t xml:space="preserve"> </w:t>
      </w:r>
      <w:proofErr w:type="spellStart"/>
      <w:r w:rsidRPr="00D74626">
        <w:rPr>
          <w:rFonts w:ascii="Arial" w:hAnsi="Arial" w:cs="Arial"/>
          <w:sz w:val="22"/>
        </w:rPr>
        <w:t>Crne</w:t>
      </w:r>
      <w:proofErr w:type="spellEnd"/>
      <w:r w:rsidRPr="00D74626">
        <w:rPr>
          <w:rFonts w:ascii="Arial" w:hAnsi="Arial" w:cs="Arial"/>
          <w:sz w:val="22"/>
        </w:rPr>
        <w:t xml:space="preserve"> Gore. </w:t>
      </w:r>
      <w:r w:rsidRPr="00D74626">
        <w:rPr>
          <w:rFonts w:ascii="Arial" w:hAnsi="Arial" w:cs="Arial"/>
          <w:sz w:val="22"/>
          <w:lang w:val="sr-Latn-CS"/>
        </w:rPr>
        <w:t>Nalazi se u mjestu Ljubotinj</w:t>
      </w:r>
      <w:r w:rsidR="00CE2066">
        <w:rPr>
          <w:rFonts w:ascii="Arial" w:hAnsi="Arial" w:cs="Arial"/>
          <w:sz w:val="22"/>
          <w:lang w:val="sr-Latn-CS"/>
        </w:rPr>
        <w:t xml:space="preserve"> na padinama brda Čukače</w:t>
      </w:r>
      <w:r w:rsidRPr="00D74626">
        <w:rPr>
          <w:rFonts w:ascii="Arial" w:hAnsi="Arial" w:cs="Arial"/>
          <w:sz w:val="22"/>
          <w:lang w:val="sr-Latn-CS"/>
        </w:rPr>
        <w:t xml:space="preserve">, u neposrednoj blizini regionalnog puta Podgorica-Cetinje-Budva, na nadmorskoj visini od oko 815 metara. Prema administrativnoj podjeli prostor na kom se ležište nalazi pripada </w:t>
      </w:r>
      <w:r w:rsidR="00E17B0C">
        <w:rPr>
          <w:rFonts w:ascii="Arial" w:hAnsi="Arial" w:cs="Arial"/>
          <w:sz w:val="22"/>
          <w:lang w:val="sr-Latn-CS"/>
        </w:rPr>
        <w:t>Prijestonici</w:t>
      </w:r>
      <w:r w:rsidRPr="00D74626">
        <w:rPr>
          <w:rFonts w:ascii="Arial" w:hAnsi="Arial" w:cs="Arial"/>
          <w:sz w:val="22"/>
          <w:lang w:val="sr-Latn-CS"/>
        </w:rPr>
        <w:t xml:space="preserve"> Cetinje.</w:t>
      </w:r>
      <w:r w:rsidR="00180A74" w:rsidRPr="00D74626">
        <w:rPr>
          <w:rFonts w:ascii="Arial" w:hAnsi="Arial" w:cs="Arial"/>
          <w:sz w:val="24"/>
          <w:szCs w:val="22"/>
          <w:lang w:val="hr-HR"/>
        </w:rPr>
        <w:t xml:space="preserve"> </w:t>
      </w:r>
    </w:p>
    <w:p w14:paraId="783867DB" w14:textId="77777777" w:rsidR="00180A74" w:rsidRPr="00180A74" w:rsidRDefault="00D74626" w:rsidP="007B4087">
      <w:pPr>
        <w:spacing w:before="120" w:after="0" w:line="240" w:lineRule="auto"/>
        <w:jc w:val="both"/>
        <w:rPr>
          <w:rFonts w:ascii="Arial" w:hAnsi="Arial" w:cs="Arial"/>
          <w:lang w:val="sr-Latn-CS"/>
        </w:rPr>
      </w:pPr>
      <w:bookmarkStart w:id="9" w:name="_Hlk53989795"/>
      <w:bookmarkEnd w:id="8"/>
      <w:r w:rsidRPr="00D74626">
        <w:rPr>
          <w:rFonts w:ascii="Arial" w:hAnsi="Arial" w:cs="Arial"/>
          <w:lang w:val="pl-PL"/>
        </w:rPr>
        <w:t xml:space="preserve">Saobraćajne veze u užem i širem području predmetnog lokaliteta su veoma dobre, kada se radi o drumskom saobraćaju. Do predmetnog lokaliteta vodi lokalni asfaltni put, dužine oko 450 m, koji preko naselja Obzovica, spaja ležište sa magistralnim putem Podgorica-Cetinje-Budva. Predmetni lokalitet je udaljen oko 11 kilometara od Cetinja i dvadeset kilometara od Budve. </w:t>
      </w:r>
    </w:p>
    <w:bookmarkEnd w:id="9"/>
    <w:p w14:paraId="26F52AB4" w14:textId="23FA44C7" w:rsidR="00D92D6D" w:rsidRPr="00180A74" w:rsidRDefault="00D92D6D" w:rsidP="007B4087">
      <w:pPr>
        <w:pStyle w:val="BodyText"/>
        <w:spacing w:before="120" w:after="0" w:line="240" w:lineRule="auto"/>
        <w:jc w:val="both"/>
        <w:rPr>
          <w:rFonts w:ascii="Arial" w:hAnsi="Arial" w:cs="Arial"/>
          <w:sz w:val="22"/>
          <w:szCs w:val="22"/>
          <w:lang w:val="pl-PL"/>
        </w:rPr>
      </w:pPr>
      <w:r w:rsidRPr="00D92D6D">
        <w:rPr>
          <w:rFonts w:ascii="Arial" w:hAnsi="Arial" w:cs="Arial"/>
          <w:sz w:val="22"/>
          <w:szCs w:val="22"/>
          <w:lang w:val="sr-Latn-CS"/>
        </w:rPr>
        <w:t>Predmetni prostor tehničko-građevinskog kamena “</w:t>
      </w:r>
      <w:r w:rsidR="00E97117">
        <w:rPr>
          <w:rFonts w:ascii="Arial" w:hAnsi="Arial" w:cs="Arial"/>
          <w:sz w:val="22"/>
          <w:szCs w:val="22"/>
          <w:lang w:val="sr-Latn-CS"/>
        </w:rPr>
        <w:t>Čukače</w:t>
      </w:r>
      <w:r w:rsidRPr="00D92D6D">
        <w:rPr>
          <w:rFonts w:ascii="Arial" w:hAnsi="Arial" w:cs="Arial"/>
          <w:sz w:val="22"/>
          <w:szCs w:val="22"/>
          <w:lang w:val="sr-Latn-CS"/>
        </w:rPr>
        <w:t>“,  pripada geografskom listu Cetinje, 1:100 000, odnosno sekciji Sveti Stefan 1:25 000</w:t>
      </w:r>
      <w:r w:rsidR="00180A74" w:rsidRPr="00180A74">
        <w:rPr>
          <w:rFonts w:ascii="Arial" w:hAnsi="Arial" w:cs="Arial"/>
          <w:sz w:val="22"/>
          <w:szCs w:val="22"/>
          <w:lang w:val="sr-Latn-CS"/>
        </w:rPr>
        <w:t>.</w:t>
      </w:r>
      <w:r w:rsidR="00180A74" w:rsidRPr="00180A74">
        <w:rPr>
          <w:rFonts w:ascii="Arial" w:hAnsi="Arial" w:cs="Arial"/>
          <w:sz w:val="22"/>
          <w:szCs w:val="22"/>
          <w:lang w:val="hr-HR"/>
        </w:rPr>
        <w:t xml:space="preserve"> Povr</w:t>
      </w:r>
      <w:r w:rsidR="00180A74" w:rsidRPr="00180A74">
        <w:rPr>
          <w:rFonts w:ascii="Arial" w:hAnsi="Arial" w:cs="Arial"/>
          <w:sz w:val="22"/>
          <w:szCs w:val="22"/>
          <w:lang w:val="sr-Latn-CS"/>
        </w:rPr>
        <w:t xml:space="preserve">šina </w:t>
      </w:r>
      <w:r w:rsidR="00180A74" w:rsidRPr="00180A74">
        <w:rPr>
          <w:rFonts w:ascii="Arial" w:hAnsi="Arial" w:cs="Arial"/>
          <w:sz w:val="22"/>
          <w:szCs w:val="22"/>
          <w:lang w:val="hr-HR"/>
        </w:rPr>
        <w:t xml:space="preserve">istražno-eksploatacionog prostora iznosi </w:t>
      </w:r>
      <w:bookmarkStart w:id="10" w:name="_Hlk53989825"/>
      <w:r>
        <w:rPr>
          <w:rFonts w:ascii="Arial" w:hAnsi="Arial" w:cs="Arial"/>
          <w:sz w:val="22"/>
          <w:szCs w:val="22"/>
          <w:lang w:val="sr-Latn-CS"/>
        </w:rPr>
        <w:t>8,96 ha</w:t>
      </w:r>
      <w:bookmarkEnd w:id="10"/>
      <w:r w:rsidR="00180A74" w:rsidRPr="00180A74">
        <w:rPr>
          <w:rFonts w:ascii="Arial" w:hAnsi="Arial" w:cs="Arial"/>
          <w:sz w:val="22"/>
          <w:szCs w:val="22"/>
          <w:lang w:val="hr-HR"/>
        </w:rPr>
        <w:t>,</w:t>
      </w:r>
      <w:r w:rsidR="00180A74" w:rsidRPr="00180A74">
        <w:rPr>
          <w:rFonts w:ascii="Arial" w:hAnsi="Arial" w:cs="Arial"/>
          <w:sz w:val="22"/>
          <w:szCs w:val="22"/>
          <w:lang w:val="pl-PL"/>
        </w:rPr>
        <w:t xml:space="preserve"> nepravinog je oblika</w:t>
      </w:r>
      <w:r>
        <w:rPr>
          <w:rFonts w:ascii="Arial" w:hAnsi="Arial" w:cs="Arial"/>
          <w:sz w:val="22"/>
          <w:szCs w:val="22"/>
          <w:lang w:val="pl-PL"/>
        </w:rPr>
        <w:t>,</w:t>
      </w:r>
      <w:r w:rsidR="00180A74" w:rsidRPr="00180A74">
        <w:rPr>
          <w:rFonts w:ascii="Arial" w:hAnsi="Arial" w:cs="Arial"/>
          <w:sz w:val="22"/>
          <w:szCs w:val="22"/>
          <w:lang w:val="pl-PL"/>
        </w:rPr>
        <w:t xml:space="preserve"> sa </w:t>
      </w:r>
      <w:r>
        <w:rPr>
          <w:rFonts w:ascii="Arial" w:hAnsi="Arial" w:cs="Arial"/>
          <w:sz w:val="22"/>
          <w:szCs w:val="22"/>
          <w:lang w:val="pl-PL"/>
        </w:rPr>
        <w:t>pedeset jednom</w:t>
      </w:r>
      <w:r w:rsidR="00180A74" w:rsidRPr="00180A74">
        <w:rPr>
          <w:rFonts w:ascii="Arial" w:hAnsi="Arial" w:cs="Arial"/>
          <w:sz w:val="22"/>
          <w:szCs w:val="22"/>
          <w:lang w:val="pl-PL"/>
        </w:rPr>
        <w:t xml:space="preserve"> prelomn</w:t>
      </w:r>
      <w:r>
        <w:rPr>
          <w:rFonts w:ascii="Arial" w:hAnsi="Arial" w:cs="Arial"/>
          <w:sz w:val="22"/>
          <w:szCs w:val="22"/>
          <w:lang w:val="pl-PL"/>
        </w:rPr>
        <w:t>om</w:t>
      </w:r>
      <w:r w:rsidR="00180A74" w:rsidRPr="00180A74">
        <w:rPr>
          <w:rFonts w:ascii="Arial" w:hAnsi="Arial" w:cs="Arial"/>
          <w:sz w:val="22"/>
          <w:szCs w:val="22"/>
          <w:lang w:val="pl-PL"/>
        </w:rPr>
        <w:t xml:space="preserve"> tačak</w:t>
      </w:r>
      <w:r>
        <w:rPr>
          <w:rFonts w:ascii="Arial" w:hAnsi="Arial" w:cs="Arial"/>
          <w:sz w:val="22"/>
          <w:szCs w:val="22"/>
          <w:lang w:val="pl-PL"/>
        </w:rPr>
        <w:t>om</w:t>
      </w:r>
      <w:r w:rsidR="00180A74" w:rsidRPr="00180A74">
        <w:rPr>
          <w:rFonts w:ascii="Arial" w:hAnsi="Arial" w:cs="Arial"/>
          <w:sz w:val="22"/>
          <w:szCs w:val="22"/>
          <w:lang w:val="pl-PL"/>
        </w:rPr>
        <w:t xml:space="preserve"> (1-</w:t>
      </w:r>
      <w:r>
        <w:rPr>
          <w:rFonts w:ascii="Arial" w:hAnsi="Arial" w:cs="Arial"/>
          <w:sz w:val="22"/>
          <w:szCs w:val="22"/>
          <w:lang w:val="pl-PL"/>
        </w:rPr>
        <w:t>51</w:t>
      </w:r>
      <w:r w:rsidR="00180A74" w:rsidRPr="00180A74">
        <w:rPr>
          <w:rFonts w:ascii="Arial" w:hAnsi="Arial" w:cs="Arial"/>
          <w:sz w:val="22"/>
          <w:szCs w:val="22"/>
          <w:lang w:val="pl-PL"/>
        </w:rPr>
        <w:t xml:space="preserve">). </w:t>
      </w:r>
    </w:p>
    <w:p w14:paraId="267415D5" w14:textId="77777777" w:rsidR="00180A74" w:rsidRPr="00180A74" w:rsidRDefault="00180A74" w:rsidP="007B4087">
      <w:pPr>
        <w:spacing w:before="120" w:after="0" w:line="240" w:lineRule="auto"/>
        <w:jc w:val="both"/>
        <w:rPr>
          <w:rFonts w:ascii="Arial" w:hAnsi="Arial" w:cs="Arial"/>
          <w:lang w:val="sr-Latn-CS"/>
        </w:rPr>
      </w:pPr>
      <w:r w:rsidRPr="00180A74">
        <w:rPr>
          <w:rFonts w:ascii="Arial" w:hAnsi="Arial" w:cs="Arial"/>
          <w:lang w:val="sr-Latn-CS"/>
        </w:rPr>
        <w:t>U</w:t>
      </w:r>
      <w:r>
        <w:rPr>
          <w:rFonts w:ascii="Arial" w:hAnsi="Arial" w:cs="Arial"/>
          <w:lang w:val="sr-Latn-CS"/>
        </w:rPr>
        <w:t xml:space="preserve"> inicijativi privrednog društva</w:t>
      </w:r>
      <w:r w:rsidRPr="00180A74">
        <w:rPr>
          <w:rFonts w:ascii="Arial" w:hAnsi="Arial" w:cs="Arial"/>
          <w:lang w:val="sr-Latn-CS"/>
        </w:rPr>
        <w:t xml:space="preserve"> </w:t>
      </w:r>
      <w:r w:rsidR="00D10F25" w:rsidRPr="001143C2">
        <w:rPr>
          <w:rFonts w:ascii="Arial" w:hAnsi="Arial" w:cs="Arial"/>
        </w:rPr>
        <w:t>D.O.O. “</w:t>
      </w:r>
      <w:proofErr w:type="spellStart"/>
      <w:r w:rsidR="00D10F25" w:rsidRPr="001143C2">
        <w:rPr>
          <w:rFonts w:ascii="Arial" w:hAnsi="Arial" w:cs="Arial"/>
        </w:rPr>
        <w:t>Tujko</w:t>
      </w:r>
      <w:proofErr w:type="spellEnd"/>
      <w:r w:rsidR="00D10F25" w:rsidRPr="001143C2">
        <w:rPr>
          <w:rFonts w:ascii="Arial" w:hAnsi="Arial" w:cs="Arial"/>
        </w:rPr>
        <w:t>“ Kotor</w:t>
      </w:r>
      <w:r w:rsidRPr="00180A74">
        <w:rPr>
          <w:rFonts w:ascii="Arial" w:hAnsi="Arial" w:cs="Arial"/>
          <w:lang w:val="sr-Latn-CS"/>
        </w:rPr>
        <w:t xml:space="preserve">, </w:t>
      </w:r>
      <w:proofErr w:type="spellStart"/>
      <w:r w:rsidRPr="00180A74">
        <w:rPr>
          <w:rFonts w:ascii="Arial" w:hAnsi="Arial" w:cs="Arial"/>
        </w:rPr>
        <w:t>na</w:t>
      </w:r>
      <w:proofErr w:type="spellEnd"/>
      <w:r w:rsidRPr="00180A74">
        <w:rPr>
          <w:rFonts w:ascii="Arial" w:hAnsi="Arial" w:cs="Arial"/>
          <w:lang w:val="sr-Latn-CS"/>
        </w:rPr>
        <w:t xml:space="preserve"> </w:t>
      </w:r>
      <w:proofErr w:type="spellStart"/>
      <w:r w:rsidRPr="00180A74">
        <w:rPr>
          <w:rFonts w:ascii="Arial" w:hAnsi="Arial" w:cs="Arial"/>
        </w:rPr>
        <w:t>katastarskom</w:t>
      </w:r>
      <w:proofErr w:type="spellEnd"/>
      <w:r w:rsidRPr="00180A74">
        <w:rPr>
          <w:rFonts w:ascii="Arial" w:hAnsi="Arial" w:cs="Arial"/>
        </w:rPr>
        <w:t xml:space="preserve"> </w:t>
      </w:r>
      <w:proofErr w:type="spellStart"/>
      <w:r w:rsidRPr="00865625">
        <w:rPr>
          <w:rFonts w:ascii="Arial" w:hAnsi="Arial" w:cs="Arial"/>
        </w:rPr>
        <w:t>planu</w:t>
      </w:r>
      <w:proofErr w:type="spellEnd"/>
      <w:r w:rsidRPr="00865625">
        <w:rPr>
          <w:rFonts w:ascii="Arial" w:hAnsi="Arial" w:cs="Arial"/>
        </w:rPr>
        <w:t xml:space="preserve"> 1:</w:t>
      </w:r>
      <w:r w:rsidR="00D10F25" w:rsidRPr="00865625">
        <w:rPr>
          <w:rFonts w:ascii="Arial" w:hAnsi="Arial" w:cs="Arial"/>
        </w:rPr>
        <w:t>2</w:t>
      </w:r>
      <w:r w:rsidRPr="00865625">
        <w:rPr>
          <w:rFonts w:ascii="Arial" w:hAnsi="Arial" w:cs="Arial"/>
        </w:rPr>
        <w:t xml:space="preserve"> 000</w:t>
      </w:r>
      <w:r w:rsidRPr="00180A74">
        <w:rPr>
          <w:rFonts w:ascii="Arial" w:hAnsi="Arial" w:cs="Arial"/>
          <w:lang w:val="sr-Latn-CS"/>
        </w:rPr>
        <w:t xml:space="preserve"> </w:t>
      </w:r>
      <w:proofErr w:type="spellStart"/>
      <w:r w:rsidRPr="00180A74">
        <w:rPr>
          <w:rFonts w:ascii="Arial" w:hAnsi="Arial" w:cs="Arial"/>
        </w:rPr>
        <w:t>prikazan</w:t>
      </w:r>
      <w:r w:rsidR="00D10F25">
        <w:rPr>
          <w:rFonts w:ascii="Arial" w:hAnsi="Arial" w:cs="Arial"/>
        </w:rPr>
        <w:t>e</w:t>
      </w:r>
      <w:proofErr w:type="spellEnd"/>
      <w:r w:rsidRPr="00180A74">
        <w:rPr>
          <w:rFonts w:ascii="Arial" w:hAnsi="Arial" w:cs="Arial"/>
          <w:lang w:val="sr-Latn-CS"/>
        </w:rPr>
        <w:t xml:space="preserve"> </w:t>
      </w:r>
      <w:proofErr w:type="spellStart"/>
      <w:r w:rsidR="00D10F25" w:rsidRPr="00D10F25">
        <w:rPr>
          <w:rFonts w:ascii="Arial" w:hAnsi="Arial" w:cs="Arial"/>
        </w:rPr>
        <w:t>su</w:t>
      </w:r>
      <w:proofErr w:type="spellEnd"/>
      <w:r w:rsidR="00D10F25" w:rsidRPr="00D10F25">
        <w:rPr>
          <w:rFonts w:ascii="Arial" w:hAnsi="Arial" w:cs="Arial"/>
        </w:rPr>
        <w:t xml:space="preserve"> </w:t>
      </w:r>
      <w:proofErr w:type="spellStart"/>
      <w:r w:rsidR="00D10F25" w:rsidRPr="00D10F25">
        <w:rPr>
          <w:rFonts w:ascii="Arial" w:hAnsi="Arial" w:cs="Arial"/>
        </w:rPr>
        <w:t>katastarske</w:t>
      </w:r>
      <w:proofErr w:type="spellEnd"/>
      <w:r w:rsidR="00D10F25" w:rsidRPr="00D10F25">
        <w:rPr>
          <w:rFonts w:ascii="Arial" w:hAnsi="Arial" w:cs="Arial"/>
        </w:rPr>
        <w:t xml:space="preserve"> </w:t>
      </w:r>
      <w:proofErr w:type="spellStart"/>
      <w:r w:rsidR="00D10F25" w:rsidRPr="00D10F25">
        <w:rPr>
          <w:rFonts w:ascii="Arial" w:hAnsi="Arial" w:cs="Arial"/>
        </w:rPr>
        <w:t>parcele</w:t>
      </w:r>
      <w:proofErr w:type="spellEnd"/>
      <w:r w:rsidR="00D10F25" w:rsidRPr="00D10F25">
        <w:rPr>
          <w:rFonts w:ascii="Arial" w:hAnsi="Arial" w:cs="Arial"/>
        </w:rPr>
        <w:t xml:space="preserve"> </w:t>
      </w:r>
      <w:proofErr w:type="spellStart"/>
      <w:r w:rsidR="00D10F25" w:rsidRPr="00D10F25">
        <w:rPr>
          <w:rFonts w:ascii="Arial" w:hAnsi="Arial" w:cs="Arial"/>
        </w:rPr>
        <w:t>i</w:t>
      </w:r>
      <w:proofErr w:type="spellEnd"/>
      <w:r w:rsidR="00D10F25" w:rsidRPr="00D10F25">
        <w:rPr>
          <w:rFonts w:ascii="Arial" w:hAnsi="Arial" w:cs="Arial"/>
        </w:rPr>
        <w:t xml:space="preserve"> </w:t>
      </w:r>
      <w:proofErr w:type="spellStart"/>
      <w:r w:rsidR="00D10F25" w:rsidRPr="00D10F25">
        <w:rPr>
          <w:rFonts w:ascii="Arial" w:hAnsi="Arial" w:cs="Arial"/>
        </w:rPr>
        <w:t>brojevi</w:t>
      </w:r>
      <w:proofErr w:type="spellEnd"/>
      <w:r w:rsidR="00D10F25" w:rsidRPr="00D10F25">
        <w:rPr>
          <w:rFonts w:ascii="Arial" w:hAnsi="Arial" w:cs="Arial"/>
        </w:rPr>
        <w:t xml:space="preserve"> </w:t>
      </w:r>
      <w:proofErr w:type="spellStart"/>
      <w:r w:rsidR="00D10F25" w:rsidRPr="00D10F25">
        <w:rPr>
          <w:rFonts w:ascii="Arial" w:hAnsi="Arial" w:cs="Arial"/>
        </w:rPr>
        <w:t>katastarskh</w:t>
      </w:r>
      <w:proofErr w:type="spellEnd"/>
      <w:r w:rsidR="00D10F25" w:rsidRPr="00D10F25">
        <w:rPr>
          <w:rFonts w:ascii="Arial" w:hAnsi="Arial" w:cs="Arial"/>
        </w:rPr>
        <w:t xml:space="preserve"> </w:t>
      </w:r>
      <w:proofErr w:type="spellStart"/>
      <w:r w:rsidR="00D10F25" w:rsidRPr="00D10F25">
        <w:rPr>
          <w:rFonts w:ascii="Arial" w:hAnsi="Arial" w:cs="Arial"/>
        </w:rPr>
        <w:t>parcela</w:t>
      </w:r>
      <w:proofErr w:type="spellEnd"/>
      <w:r w:rsidR="00D10F25" w:rsidRPr="00D10F25">
        <w:rPr>
          <w:rFonts w:ascii="Arial" w:hAnsi="Arial" w:cs="Arial"/>
        </w:rPr>
        <w:t xml:space="preserve"> (</w:t>
      </w:r>
      <w:r w:rsidR="000A71EC">
        <w:rPr>
          <w:rFonts w:ascii="Arial" w:hAnsi="Arial" w:cs="Arial"/>
        </w:rPr>
        <w:t xml:space="preserve">2921, 2922, 2923, 2924, 2925/1 </w:t>
      </w:r>
      <w:proofErr w:type="spellStart"/>
      <w:r w:rsidR="00D10F25" w:rsidRPr="00D10F25">
        <w:rPr>
          <w:rFonts w:ascii="Arial" w:hAnsi="Arial" w:cs="Arial"/>
        </w:rPr>
        <w:t>i</w:t>
      </w:r>
      <w:proofErr w:type="spellEnd"/>
      <w:r w:rsidR="00D10F25" w:rsidRPr="00D10F25">
        <w:rPr>
          <w:rFonts w:ascii="Arial" w:hAnsi="Arial" w:cs="Arial"/>
        </w:rPr>
        <w:t xml:space="preserve"> 3048)</w:t>
      </w:r>
      <w:r w:rsidR="00D10F25">
        <w:rPr>
          <w:rFonts w:ascii="Arial" w:hAnsi="Arial" w:cs="Arial"/>
        </w:rPr>
        <w:t xml:space="preserve"> </w:t>
      </w:r>
      <w:proofErr w:type="spellStart"/>
      <w:r w:rsidR="00D10F25">
        <w:rPr>
          <w:rFonts w:ascii="Arial" w:hAnsi="Arial" w:cs="Arial"/>
        </w:rPr>
        <w:t>i</w:t>
      </w:r>
      <w:proofErr w:type="spellEnd"/>
      <w:r w:rsidRPr="00180A74">
        <w:rPr>
          <w:rFonts w:ascii="Arial" w:hAnsi="Arial" w:cs="Arial"/>
        </w:rPr>
        <w:t xml:space="preserve"> u </w:t>
      </w:r>
      <w:proofErr w:type="spellStart"/>
      <w:r w:rsidRPr="00180A74">
        <w:rPr>
          <w:rFonts w:ascii="Arial" w:hAnsi="Arial" w:cs="Arial"/>
        </w:rPr>
        <w:t>okviru</w:t>
      </w:r>
      <w:proofErr w:type="spellEnd"/>
      <w:r w:rsidRPr="00180A74">
        <w:rPr>
          <w:rFonts w:ascii="Arial" w:hAnsi="Arial" w:cs="Arial"/>
        </w:rPr>
        <w:t xml:space="preserve"> </w:t>
      </w:r>
      <w:proofErr w:type="spellStart"/>
      <w:r w:rsidRPr="00180A74">
        <w:rPr>
          <w:rFonts w:ascii="Arial" w:hAnsi="Arial" w:cs="Arial"/>
        </w:rPr>
        <w:t>nj</w:t>
      </w:r>
      <w:r w:rsidR="00D10F25">
        <w:rPr>
          <w:rFonts w:ascii="Arial" w:hAnsi="Arial" w:cs="Arial"/>
        </w:rPr>
        <w:t>ih</w:t>
      </w:r>
      <w:proofErr w:type="spellEnd"/>
      <w:r w:rsidRPr="00180A74">
        <w:rPr>
          <w:rFonts w:ascii="Arial" w:hAnsi="Arial" w:cs="Arial"/>
          <w:lang w:val="sr-Latn-CS"/>
        </w:rPr>
        <w:t xml:space="preserve"> </w:t>
      </w:r>
      <w:proofErr w:type="spellStart"/>
      <w:r w:rsidRPr="00180A74">
        <w:rPr>
          <w:rFonts w:ascii="Arial" w:hAnsi="Arial" w:cs="Arial"/>
        </w:rPr>
        <w:t>poligon</w:t>
      </w:r>
      <w:proofErr w:type="spellEnd"/>
      <w:r w:rsidRPr="00180A74">
        <w:rPr>
          <w:rFonts w:ascii="Arial" w:hAnsi="Arial" w:cs="Arial"/>
          <w:lang w:val="sr-Latn-CS"/>
        </w:rPr>
        <w:t xml:space="preserve"> </w:t>
      </w:r>
      <w:proofErr w:type="spellStart"/>
      <w:r w:rsidRPr="00180A74">
        <w:rPr>
          <w:rFonts w:ascii="Arial" w:hAnsi="Arial" w:cs="Arial"/>
        </w:rPr>
        <w:t>tra</w:t>
      </w:r>
      <w:proofErr w:type="spellEnd"/>
      <w:r w:rsidRPr="00180A74">
        <w:rPr>
          <w:rFonts w:ascii="Arial" w:hAnsi="Arial" w:cs="Arial"/>
          <w:lang w:val="sr-Latn-CS"/>
        </w:rPr>
        <w:t>ž</w:t>
      </w:r>
      <w:proofErr w:type="spellStart"/>
      <w:r w:rsidRPr="00180A74">
        <w:rPr>
          <w:rFonts w:ascii="Arial" w:hAnsi="Arial" w:cs="Arial"/>
        </w:rPr>
        <w:t>enog</w:t>
      </w:r>
      <w:proofErr w:type="spellEnd"/>
      <w:r w:rsidRPr="00180A74">
        <w:rPr>
          <w:rFonts w:ascii="Arial" w:hAnsi="Arial" w:cs="Arial"/>
          <w:lang w:val="sr-Latn-CS"/>
        </w:rPr>
        <w:t xml:space="preserve"> </w:t>
      </w:r>
      <w:proofErr w:type="spellStart"/>
      <w:r w:rsidRPr="00180A74">
        <w:rPr>
          <w:rFonts w:ascii="Arial" w:hAnsi="Arial" w:cs="Arial"/>
        </w:rPr>
        <w:t>prostora</w:t>
      </w:r>
      <w:proofErr w:type="spellEnd"/>
      <w:r w:rsidRPr="00180A74">
        <w:rPr>
          <w:rFonts w:ascii="Arial" w:hAnsi="Arial" w:cs="Arial"/>
          <w:lang w:val="sr-Latn-CS"/>
        </w:rPr>
        <w:t xml:space="preserve"> </w:t>
      </w:r>
      <w:proofErr w:type="spellStart"/>
      <w:r w:rsidRPr="00180A74">
        <w:rPr>
          <w:rFonts w:ascii="Arial" w:hAnsi="Arial" w:cs="Arial"/>
        </w:rPr>
        <w:t>sa</w:t>
      </w:r>
      <w:proofErr w:type="spellEnd"/>
      <w:r w:rsidRPr="00180A74">
        <w:rPr>
          <w:rFonts w:ascii="Arial" w:hAnsi="Arial" w:cs="Arial"/>
          <w:lang w:val="sr-Latn-CS"/>
        </w:rPr>
        <w:t xml:space="preserve"> </w:t>
      </w:r>
      <w:proofErr w:type="spellStart"/>
      <w:r w:rsidR="00D10F25">
        <w:rPr>
          <w:rFonts w:ascii="Arial" w:hAnsi="Arial" w:cs="Arial"/>
        </w:rPr>
        <w:t>pedeset</w:t>
      </w:r>
      <w:proofErr w:type="spellEnd"/>
      <w:r w:rsidR="00D10F25">
        <w:rPr>
          <w:rFonts w:ascii="Arial" w:hAnsi="Arial" w:cs="Arial"/>
        </w:rPr>
        <w:t xml:space="preserve"> </w:t>
      </w:r>
      <w:proofErr w:type="spellStart"/>
      <w:r w:rsidR="00D10F25">
        <w:rPr>
          <w:rFonts w:ascii="Arial" w:hAnsi="Arial" w:cs="Arial"/>
        </w:rPr>
        <w:t>jednom</w:t>
      </w:r>
      <w:proofErr w:type="spellEnd"/>
      <w:r w:rsidR="00D10F25">
        <w:rPr>
          <w:rFonts w:ascii="Arial" w:hAnsi="Arial" w:cs="Arial"/>
        </w:rPr>
        <w:t xml:space="preserve"> </w:t>
      </w:r>
      <w:proofErr w:type="spellStart"/>
      <w:r w:rsidR="00D10F25">
        <w:rPr>
          <w:rFonts w:ascii="Arial" w:hAnsi="Arial" w:cs="Arial"/>
        </w:rPr>
        <w:t>konturnom</w:t>
      </w:r>
      <w:proofErr w:type="spellEnd"/>
      <w:r w:rsidR="00D10F25">
        <w:rPr>
          <w:rFonts w:ascii="Arial" w:hAnsi="Arial" w:cs="Arial"/>
        </w:rPr>
        <w:t xml:space="preserve"> </w:t>
      </w:r>
      <w:proofErr w:type="spellStart"/>
      <w:r w:rsidR="00D10F25">
        <w:rPr>
          <w:rFonts w:ascii="Arial" w:hAnsi="Arial" w:cs="Arial"/>
        </w:rPr>
        <w:t>tačkom</w:t>
      </w:r>
      <w:proofErr w:type="spellEnd"/>
      <w:r w:rsidRPr="00180A74">
        <w:rPr>
          <w:rFonts w:ascii="Arial" w:hAnsi="Arial" w:cs="Arial"/>
          <w:lang w:val="sr-Latn-CS"/>
        </w:rPr>
        <w:t>.</w:t>
      </w:r>
    </w:p>
    <w:p w14:paraId="4E764912" w14:textId="45CF66D8" w:rsidR="000E0CEA" w:rsidRPr="00AE4321" w:rsidRDefault="000E0CEA" w:rsidP="003A3C06">
      <w:pPr>
        <w:spacing w:after="0" w:line="240" w:lineRule="auto"/>
        <w:rPr>
          <w:rFonts w:ascii="Arial" w:hAnsi="Arial" w:cs="Arial"/>
          <w:b/>
          <w:lang w:val="sr-Latn-CS"/>
        </w:rPr>
      </w:pPr>
    </w:p>
    <w:p w14:paraId="2ADE1653" w14:textId="00B00556" w:rsidR="002B2CA3" w:rsidRPr="002B2CA3" w:rsidRDefault="003B180A" w:rsidP="00056495">
      <w:pPr>
        <w:pStyle w:val="Heading2"/>
        <w:numPr>
          <w:ilvl w:val="1"/>
          <w:numId w:val="32"/>
        </w:numPr>
      </w:pPr>
      <w:r w:rsidRPr="00AE4321">
        <w:t xml:space="preserve">Geomorfološke karakteristike područja </w:t>
      </w:r>
      <w:r w:rsidR="002E7A10" w:rsidRPr="00AE4321">
        <w:t>lokaliteta</w:t>
      </w:r>
      <w:r w:rsidRPr="00AE4321">
        <w:t xml:space="preserve"> „</w:t>
      </w:r>
      <w:r w:rsidR="00174D41">
        <w:t>Čukače</w:t>
      </w:r>
      <w:r w:rsidR="00400F39" w:rsidRPr="00AE4321">
        <w:t>”</w:t>
      </w:r>
    </w:p>
    <w:p w14:paraId="250B3F60" w14:textId="77777777" w:rsidR="00F1340A" w:rsidRPr="00AE4321" w:rsidRDefault="00F1340A" w:rsidP="00CF6A30">
      <w:pPr>
        <w:spacing w:after="0" w:line="240" w:lineRule="auto"/>
        <w:jc w:val="both"/>
        <w:rPr>
          <w:rFonts w:ascii="Arial" w:hAnsi="Arial" w:cs="Arial"/>
          <w:lang w:val="pl-PL"/>
        </w:rPr>
      </w:pPr>
    </w:p>
    <w:p w14:paraId="3B8B1BD1" w14:textId="1D57203F" w:rsidR="00180A74" w:rsidRPr="00180A74" w:rsidRDefault="00180A74" w:rsidP="007B4087">
      <w:pPr>
        <w:spacing w:before="120" w:after="0" w:line="240" w:lineRule="auto"/>
        <w:jc w:val="both"/>
        <w:rPr>
          <w:rFonts w:ascii="Arial" w:hAnsi="Arial" w:cs="Arial"/>
          <w:lang w:val="sl-SI"/>
        </w:rPr>
      </w:pPr>
      <w:r w:rsidRPr="00180A74">
        <w:rPr>
          <w:rFonts w:ascii="Arial" w:hAnsi="Arial" w:cs="Arial"/>
          <w:lang w:val="sr-Latn-CS"/>
        </w:rPr>
        <w:t>U geomorfološkom pogledu područje lokaliteta “</w:t>
      </w:r>
      <w:r w:rsidR="00174D41">
        <w:rPr>
          <w:rFonts w:ascii="Arial" w:hAnsi="Arial" w:cs="Arial"/>
          <w:lang w:val="sr-Latn-CS"/>
        </w:rPr>
        <w:t>Čukače</w:t>
      </w:r>
      <w:r w:rsidRPr="00180A74">
        <w:rPr>
          <w:rFonts w:ascii="Arial" w:hAnsi="Arial" w:cs="Arial"/>
          <w:lang w:val="sr-Latn-CS"/>
        </w:rPr>
        <w:t xml:space="preserve">“ pripada </w:t>
      </w:r>
      <w:r w:rsidR="00D10F25">
        <w:rPr>
          <w:rFonts w:ascii="Arial" w:hAnsi="Arial" w:cs="Arial"/>
          <w:lang w:val="sr-Latn-CS"/>
        </w:rPr>
        <w:t>centralnoj</w:t>
      </w:r>
      <w:r w:rsidRPr="00180A74">
        <w:rPr>
          <w:rFonts w:ascii="Arial" w:hAnsi="Arial" w:cs="Arial"/>
          <w:lang w:val="sr-Latn-CS"/>
        </w:rPr>
        <w:t xml:space="preserve"> oblasti Crne Gore. </w:t>
      </w:r>
      <w:r w:rsidR="00D10F25">
        <w:rPr>
          <w:rFonts w:ascii="Arial" w:hAnsi="Arial" w:cs="Arial"/>
          <w:lang w:val="sl-SI"/>
        </w:rPr>
        <w:t>Predmetno</w:t>
      </w:r>
      <w:r w:rsidRPr="00180A74">
        <w:rPr>
          <w:rFonts w:ascii="Arial" w:hAnsi="Arial" w:cs="Arial"/>
          <w:lang w:val="sr-Latn-CS"/>
        </w:rPr>
        <w:t xml:space="preserve"> </w:t>
      </w:r>
      <w:proofErr w:type="spellStart"/>
      <w:r w:rsidRPr="00180A74">
        <w:rPr>
          <w:rFonts w:ascii="Arial" w:hAnsi="Arial" w:cs="Arial"/>
        </w:rPr>
        <w:t>podru</w:t>
      </w:r>
      <w:proofErr w:type="spellEnd"/>
      <w:r w:rsidRPr="00180A74">
        <w:rPr>
          <w:rFonts w:ascii="Arial" w:hAnsi="Arial" w:cs="Arial"/>
          <w:lang w:val="sr-Latn-CS"/>
        </w:rPr>
        <w:t>č</w:t>
      </w:r>
      <w:r w:rsidRPr="00180A74">
        <w:rPr>
          <w:rFonts w:ascii="Arial" w:hAnsi="Arial" w:cs="Arial"/>
        </w:rPr>
        <w:t>je</w:t>
      </w:r>
      <w:r w:rsidRPr="00180A74">
        <w:rPr>
          <w:rFonts w:ascii="Arial" w:hAnsi="Arial" w:cs="Arial"/>
          <w:lang w:val="sr-Latn-CS"/>
        </w:rPr>
        <w:t xml:space="preserve"> </w:t>
      </w:r>
      <w:r w:rsidRPr="00180A74">
        <w:rPr>
          <w:rFonts w:ascii="Arial" w:hAnsi="Arial" w:cs="Arial"/>
        </w:rPr>
        <w:t>se</w:t>
      </w:r>
      <w:r w:rsidRPr="00180A74">
        <w:rPr>
          <w:rFonts w:ascii="Arial" w:hAnsi="Arial" w:cs="Arial"/>
          <w:lang w:val="sr-Latn-CS"/>
        </w:rPr>
        <w:t xml:space="preserve"> </w:t>
      </w:r>
      <w:proofErr w:type="spellStart"/>
      <w:r w:rsidRPr="00180A74">
        <w:rPr>
          <w:rFonts w:ascii="Arial" w:hAnsi="Arial" w:cs="Arial"/>
        </w:rPr>
        <w:t>karakteri</w:t>
      </w:r>
      <w:proofErr w:type="spellEnd"/>
      <w:r w:rsidRPr="00180A74">
        <w:rPr>
          <w:rFonts w:ascii="Arial" w:hAnsi="Arial" w:cs="Arial"/>
          <w:lang w:val="sr-Latn-CS"/>
        </w:rPr>
        <w:t>š</w:t>
      </w:r>
      <w:r w:rsidRPr="00180A74">
        <w:rPr>
          <w:rFonts w:ascii="Arial" w:hAnsi="Arial" w:cs="Arial"/>
        </w:rPr>
        <w:t>e</w:t>
      </w:r>
      <w:r w:rsidRPr="00180A74">
        <w:rPr>
          <w:rFonts w:ascii="Arial" w:hAnsi="Arial" w:cs="Arial"/>
          <w:lang w:val="sr-Latn-CS"/>
        </w:rPr>
        <w:t xml:space="preserve"> </w:t>
      </w:r>
      <w:r w:rsidRPr="00180A74">
        <w:rPr>
          <w:rFonts w:ascii="Arial" w:hAnsi="Arial" w:cs="Arial"/>
        </w:rPr>
        <w:t>o</w:t>
      </w:r>
      <w:r w:rsidRPr="00180A74">
        <w:rPr>
          <w:rFonts w:ascii="Arial" w:hAnsi="Arial" w:cs="Arial"/>
          <w:lang w:val="sr-Latn-CS"/>
        </w:rPr>
        <w:t>š</w:t>
      </w:r>
      <w:r w:rsidRPr="00180A74">
        <w:rPr>
          <w:rFonts w:ascii="Arial" w:hAnsi="Arial" w:cs="Arial"/>
        </w:rPr>
        <w:t>trim</w:t>
      </w:r>
      <w:r w:rsidRPr="00180A74">
        <w:rPr>
          <w:rFonts w:ascii="Arial" w:hAnsi="Arial" w:cs="Arial"/>
          <w:lang w:val="sr-Latn-CS"/>
        </w:rPr>
        <w:t xml:space="preserve"> </w:t>
      </w:r>
      <w:proofErr w:type="spellStart"/>
      <w:r w:rsidRPr="00180A74">
        <w:rPr>
          <w:rFonts w:ascii="Arial" w:hAnsi="Arial" w:cs="Arial"/>
        </w:rPr>
        <w:t>oblicima</w:t>
      </w:r>
      <w:proofErr w:type="spellEnd"/>
      <w:r w:rsidRPr="00180A74">
        <w:rPr>
          <w:rFonts w:ascii="Arial" w:hAnsi="Arial" w:cs="Arial"/>
          <w:lang w:val="sr-Latn-CS"/>
        </w:rPr>
        <w:t xml:space="preserve"> </w:t>
      </w:r>
      <w:proofErr w:type="spellStart"/>
      <w:r w:rsidRPr="00180A74">
        <w:rPr>
          <w:rFonts w:ascii="Arial" w:hAnsi="Arial" w:cs="Arial"/>
        </w:rPr>
        <w:t>reljefa</w:t>
      </w:r>
      <w:proofErr w:type="spellEnd"/>
      <w:r w:rsidRPr="00180A74">
        <w:rPr>
          <w:rFonts w:ascii="Arial" w:hAnsi="Arial" w:cs="Arial"/>
          <w:lang w:val="sr-Latn-CS"/>
        </w:rPr>
        <w:t xml:space="preserve"> </w:t>
      </w:r>
      <w:proofErr w:type="spellStart"/>
      <w:r w:rsidRPr="00180A74">
        <w:rPr>
          <w:rFonts w:ascii="Arial" w:hAnsi="Arial" w:cs="Arial"/>
        </w:rPr>
        <w:t>nastalim</w:t>
      </w:r>
      <w:proofErr w:type="spellEnd"/>
      <w:r w:rsidRPr="00180A74">
        <w:rPr>
          <w:rFonts w:ascii="Arial" w:hAnsi="Arial" w:cs="Arial"/>
          <w:lang w:val="sr-Latn-CS"/>
        </w:rPr>
        <w:t xml:space="preserve"> </w:t>
      </w:r>
      <w:proofErr w:type="spellStart"/>
      <w:r w:rsidRPr="00180A74">
        <w:rPr>
          <w:rFonts w:ascii="Arial" w:hAnsi="Arial" w:cs="Arial"/>
        </w:rPr>
        <w:t>kao</w:t>
      </w:r>
      <w:proofErr w:type="spellEnd"/>
      <w:r w:rsidRPr="00180A74">
        <w:rPr>
          <w:rFonts w:ascii="Arial" w:hAnsi="Arial" w:cs="Arial"/>
          <w:lang w:val="sr-Latn-CS"/>
        </w:rPr>
        <w:t xml:space="preserve"> </w:t>
      </w:r>
      <w:proofErr w:type="spellStart"/>
      <w:r w:rsidRPr="00180A74">
        <w:rPr>
          <w:rFonts w:ascii="Arial" w:hAnsi="Arial" w:cs="Arial"/>
        </w:rPr>
        <w:t>rezultat</w:t>
      </w:r>
      <w:proofErr w:type="spellEnd"/>
      <w:r w:rsidRPr="00180A74">
        <w:rPr>
          <w:rFonts w:ascii="Arial" w:hAnsi="Arial" w:cs="Arial"/>
          <w:lang w:val="sr-Latn-CS"/>
        </w:rPr>
        <w:t xml:space="preserve"> </w:t>
      </w:r>
      <w:proofErr w:type="spellStart"/>
      <w:r w:rsidRPr="00180A74">
        <w:rPr>
          <w:rFonts w:ascii="Arial" w:hAnsi="Arial" w:cs="Arial"/>
        </w:rPr>
        <w:t>intenzivno</w:t>
      </w:r>
      <w:proofErr w:type="spellEnd"/>
      <w:r w:rsidRPr="00180A74">
        <w:rPr>
          <w:rFonts w:ascii="Arial" w:hAnsi="Arial" w:cs="Arial"/>
          <w:lang w:val="sr-Latn-CS"/>
        </w:rPr>
        <w:t xml:space="preserve"> </w:t>
      </w:r>
      <w:proofErr w:type="spellStart"/>
      <w:r w:rsidRPr="00180A74">
        <w:rPr>
          <w:rFonts w:ascii="Arial" w:hAnsi="Arial" w:cs="Arial"/>
        </w:rPr>
        <w:t>izra</w:t>
      </w:r>
      <w:proofErr w:type="spellEnd"/>
      <w:r w:rsidRPr="00180A74">
        <w:rPr>
          <w:rFonts w:ascii="Arial" w:hAnsi="Arial" w:cs="Arial"/>
          <w:lang w:val="sr-Latn-CS"/>
        </w:rPr>
        <w:t>ž</w:t>
      </w:r>
      <w:proofErr w:type="spellStart"/>
      <w:r w:rsidRPr="00180A74">
        <w:rPr>
          <w:rFonts w:ascii="Arial" w:hAnsi="Arial" w:cs="Arial"/>
        </w:rPr>
        <w:t>ene</w:t>
      </w:r>
      <w:proofErr w:type="spellEnd"/>
      <w:r w:rsidRPr="00180A74">
        <w:rPr>
          <w:rFonts w:ascii="Arial" w:hAnsi="Arial" w:cs="Arial"/>
          <w:lang w:val="sr-Latn-CS"/>
        </w:rPr>
        <w:t xml:space="preserve"> </w:t>
      </w:r>
      <w:proofErr w:type="spellStart"/>
      <w:r w:rsidRPr="00180A74">
        <w:rPr>
          <w:rFonts w:ascii="Arial" w:hAnsi="Arial" w:cs="Arial"/>
        </w:rPr>
        <w:t>geotektonske</w:t>
      </w:r>
      <w:proofErr w:type="spellEnd"/>
      <w:r w:rsidRPr="00180A74">
        <w:rPr>
          <w:rFonts w:ascii="Arial" w:hAnsi="Arial" w:cs="Arial"/>
          <w:lang w:val="sr-Latn-CS"/>
        </w:rPr>
        <w:t xml:space="preserve"> </w:t>
      </w:r>
      <w:proofErr w:type="spellStart"/>
      <w:r w:rsidRPr="00180A74">
        <w:rPr>
          <w:rFonts w:ascii="Arial" w:hAnsi="Arial" w:cs="Arial"/>
        </w:rPr>
        <w:t>aktivnosti</w:t>
      </w:r>
      <w:proofErr w:type="spellEnd"/>
      <w:r w:rsidRPr="00180A74">
        <w:rPr>
          <w:rFonts w:ascii="Arial" w:hAnsi="Arial" w:cs="Arial"/>
          <w:lang w:val="sr-Latn-CS"/>
        </w:rPr>
        <w:t xml:space="preserve"> </w:t>
      </w:r>
      <w:proofErr w:type="spellStart"/>
      <w:r w:rsidRPr="00180A74">
        <w:rPr>
          <w:rFonts w:ascii="Arial" w:hAnsi="Arial" w:cs="Arial"/>
        </w:rPr>
        <w:t>i</w:t>
      </w:r>
      <w:proofErr w:type="spellEnd"/>
      <w:r w:rsidRPr="00180A74">
        <w:rPr>
          <w:rFonts w:ascii="Arial" w:hAnsi="Arial" w:cs="Arial"/>
          <w:lang w:val="sr-Latn-CS"/>
        </w:rPr>
        <w:t xml:space="preserve"> </w:t>
      </w:r>
      <w:proofErr w:type="spellStart"/>
      <w:r w:rsidRPr="00180A74">
        <w:rPr>
          <w:rFonts w:ascii="Arial" w:hAnsi="Arial" w:cs="Arial"/>
        </w:rPr>
        <w:t>egzogenih</w:t>
      </w:r>
      <w:proofErr w:type="spellEnd"/>
      <w:r w:rsidRPr="00180A74">
        <w:rPr>
          <w:rFonts w:ascii="Arial" w:hAnsi="Arial" w:cs="Arial"/>
          <w:lang w:val="sr-Latn-CS"/>
        </w:rPr>
        <w:t xml:space="preserve"> </w:t>
      </w:r>
      <w:proofErr w:type="spellStart"/>
      <w:r w:rsidRPr="00180A74">
        <w:rPr>
          <w:rFonts w:ascii="Arial" w:hAnsi="Arial" w:cs="Arial"/>
        </w:rPr>
        <w:t>erozionih</w:t>
      </w:r>
      <w:proofErr w:type="spellEnd"/>
      <w:r w:rsidRPr="00180A74">
        <w:rPr>
          <w:rFonts w:ascii="Arial" w:hAnsi="Arial" w:cs="Arial"/>
          <w:lang w:val="sr-Latn-CS"/>
        </w:rPr>
        <w:t xml:space="preserve"> </w:t>
      </w:r>
      <w:proofErr w:type="spellStart"/>
      <w:r w:rsidRPr="00180A74">
        <w:rPr>
          <w:rFonts w:ascii="Arial" w:hAnsi="Arial" w:cs="Arial"/>
        </w:rPr>
        <w:t>procesa</w:t>
      </w:r>
      <w:proofErr w:type="spellEnd"/>
      <w:r w:rsidRPr="00180A74">
        <w:rPr>
          <w:rFonts w:ascii="Arial" w:hAnsi="Arial" w:cs="Arial"/>
          <w:lang w:val="sr-Latn-CS"/>
        </w:rPr>
        <w:t xml:space="preserve">, </w:t>
      </w:r>
      <w:r w:rsidRPr="00180A74">
        <w:rPr>
          <w:rFonts w:ascii="Arial" w:hAnsi="Arial" w:cs="Arial"/>
        </w:rPr>
        <w:t>koji</w:t>
      </w:r>
      <w:r w:rsidRPr="00180A74">
        <w:rPr>
          <w:rFonts w:ascii="Arial" w:hAnsi="Arial" w:cs="Arial"/>
          <w:lang w:val="sr-Latn-CS"/>
        </w:rPr>
        <w:t xml:space="preserve"> </w:t>
      </w:r>
      <w:proofErr w:type="spellStart"/>
      <w:r w:rsidRPr="00180A74">
        <w:rPr>
          <w:rFonts w:ascii="Arial" w:hAnsi="Arial" w:cs="Arial"/>
        </w:rPr>
        <w:t>su</w:t>
      </w:r>
      <w:proofErr w:type="spellEnd"/>
      <w:r w:rsidRPr="00180A74">
        <w:rPr>
          <w:rFonts w:ascii="Arial" w:hAnsi="Arial" w:cs="Arial"/>
          <w:lang w:val="sr-Latn-CS"/>
        </w:rPr>
        <w:t xml:space="preserve"> </w:t>
      </w:r>
      <w:proofErr w:type="spellStart"/>
      <w:r w:rsidRPr="00180A74">
        <w:rPr>
          <w:rFonts w:ascii="Arial" w:hAnsi="Arial" w:cs="Arial"/>
        </w:rPr>
        <w:t>oblikovali</w:t>
      </w:r>
      <w:proofErr w:type="spellEnd"/>
      <w:r w:rsidRPr="00180A74">
        <w:rPr>
          <w:rFonts w:ascii="Arial" w:hAnsi="Arial" w:cs="Arial"/>
          <w:lang w:val="sr-Latn-CS"/>
        </w:rPr>
        <w:t xml:space="preserve"> </w:t>
      </w:r>
      <w:proofErr w:type="spellStart"/>
      <w:r w:rsidRPr="00180A74">
        <w:rPr>
          <w:rFonts w:ascii="Arial" w:hAnsi="Arial" w:cs="Arial"/>
        </w:rPr>
        <w:t>visoke</w:t>
      </w:r>
      <w:proofErr w:type="spellEnd"/>
      <w:r w:rsidRPr="00180A74">
        <w:rPr>
          <w:rFonts w:ascii="Arial" w:hAnsi="Arial" w:cs="Arial"/>
          <w:lang w:val="sr-Latn-CS"/>
        </w:rPr>
        <w:t xml:space="preserve"> </w:t>
      </w:r>
      <w:proofErr w:type="spellStart"/>
      <w:r w:rsidRPr="00180A74">
        <w:rPr>
          <w:rFonts w:ascii="Arial" w:hAnsi="Arial" w:cs="Arial"/>
        </w:rPr>
        <w:t>i</w:t>
      </w:r>
      <w:proofErr w:type="spellEnd"/>
      <w:r w:rsidRPr="00180A74">
        <w:rPr>
          <w:rFonts w:ascii="Arial" w:hAnsi="Arial" w:cs="Arial"/>
          <w:lang w:val="sr-Latn-CS"/>
        </w:rPr>
        <w:t xml:space="preserve"> </w:t>
      </w:r>
      <w:proofErr w:type="spellStart"/>
      <w:r w:rsidRPr="00180A74">
        <w:rPr>
          <w:rFonts w:ascii="Arial" w:hAnsi="Arial" w:cs="Arial"/>
        </w:rPr>
        <w:t>nepristupa</w:t>
      </w:r>
      <w:proofErr w:type="spellEnd"/>
      <w:r w:rsidRPr="00180A74">
        <w:rPr>
          <w:rFonts w:ascii="Arial" w:hAnsi="Arial" w:cs="Arial"/>
          <w:lang w:val="sr-Latn-CS"/>
        </w:rPr>
        <w:t>č</w:t>
      </w:r>
      <w:r w:rsidRPr="00180A74">
        <w:rPr>
          <w:rFonts w:ascii="Arial" w:hAnsi="Arial" w:cs="Arial"/>
        </w:rPr>
        <w:t>ne</w:t>
      </w:r>
      <w:r w:rsidRPr="00180A74">
        <w:rPr>
          <w:rFonts w:ascii="Arial" w:hAnsi="Arial" w:cs="Arial"/>
          <w:lang w:val="sr-Latn-CS"/>
        </w:rPr>
        <w:t xml:space="preserve"> </w:t>
      </w:r>
      <w:proofErr w:type="spellStart"/>
      <w:r w:rsidRPr="00180A74">
        <w:rPr>
          <w:rFonts w:ascii="Arial" w:hAnsi="Arial" w:cs="Arial"/>
        </w:rPr>
        <w:t>padine</w:t>
      </w:r>
      <w:proofErr w:type="spellEnd"/>
      <w:r w:rsidRPr="00180A74">
        <w:rPr>
          <w:rFonts w:ascii="Arial" w:hAnsi="Arial" w:cs="Arial"/>
          <w:lang w:val="sr-Latn-CS"/>
        </w:rPr>
        <w:t xml:space="preserve">, </w:t>
      </w:r>
      <w:r w:rsidRPr="00180A74">
        <w:rPr>
          <w:rFonts w:ascii="Arial" w:hAnsi="Arial" w:cs="Arial"/>
        </w:rPr>
        <w:t>o</w:t>
      </w:r>
      <w:r w:rsidRPr="00180A74">
        <w:rPr>
          <w:rFonts w:ascii="Arial" w:hAnsi="Arial" w:cs="Arial"/>
          <w:lang w:val="sr-Latn-CS"/>
        </w:rPr>
        <w:t>š</w:t>
      </w:r>
      <w:proofErr w:type="spellStart"/>
      <w:r w:rsidRPr="00180A74">
        <w:rPr>
          <w:rFonts w:ascii="Arial" w:hAnsi="Arial" w:cs="Arial"/>
        </w:rPr>
        <w:t>tre</w:t>
      </w:r>
      <w:proofErr w:type="spellEnd"/>
      <w:r w:rsidRPr="00180A74">
        <w:rPr>
          <w:rFonts w:ascii="Arial" w:hAnsi="Arial" w:cs="Arial"/>
          <w:lang w:val="sr-Latn-CS"/>
        </w:rPr>
        <w:t xml:space="preserve"> </w:t>
      </w:r>
      <w:proofErr w:type="spellStart"/>
      <w:r w:rsidRPr="00180A74">
        <w:rPr>
          <w:rFonts w:ascii="Arial" w:hAnsi="Arial" w:cs="Arial"/>
        </w:rPr>
        <w:t>grebene</w:t>
      </w:r>
      <w:proofErr w:type="spellEnd"/>
      <w:r w:rsidRPr="00180A74">
        <w:rPr>
          <w:rFonts w:ascii="Arial" w:hAnsi="Arial" w:cs="Arial"/>
          <w:lang w:val="sr-Latn-CS"/>
        </w:rPr>
        <w:t xml:space="preserve">, </w:t>
      </w:r>
      <w:proofErr w:type="spellStart"/>
      <w:r w:rsidRPr="00180A74">
        <w:rPr>
          <w:rFonts w:ascii="Arial" w:hAnsi="Arial" w:cs="Arial"/>
        </w:rPr>
        <w:t>manje</w:t>
      </w:r>
      <w:proofErr w:type="spellEnd"/>
      <w:r w:rsidRPr="00180A74">
        <w:rPr>
          <w:rFonts w:ascii="Arial" w:hAnsi="Arial" w:cs="Arial"/>
          <w:lang w:val="sr-Latn-CS"/>
        </w:rPr>
        <w:t xml:space="preserve"> </w:t>
      </w:r>
      <w:proofErr w:type="spellStart"/>
      <w:r w:rsidRPr="00180A74">
        <w:rPr>
          <w:rFonts w:ascii="Arial" w:hAnsi="Arial" w:cs="Arial"/>
        </w:rPr>
        <w:t>ili</w:t>
      </w:r>
      <w:proofErr w:type="spellEnd"/>
      <w:r w:rsidRPr="00180A74">
        <w:rPr>
          <w:rFonts w:ascii="Arial" w:hAnsi="Arial" w:cs="Arial"/>
          <w:lang w:val="sr-Latn-CS"/>
        </w:rPr>
        <w:t xml:space="preserve"> </w:t>
      </w:r>
      <w:proofErr w:type="spellStart"/>
      <w:r w:rsidRPr="00180A74">
        <w:rPr>
          <w:rFonts w:ascii="Arial" w:hAnsi="Arial" w:cs="Arial"/>
        </w:rPr>
        <w:t>ve</w:t>
      </w:r>
      <w:proofErr w:type="spellEnd"/>
      <w:r w:rsidRPr="00180A74">
        <w:rPr>
          <w:rFonts w:ascii="Arial" w:hAnsi="Arial" w:cs="Arial"/>
          <w:lang w:val="sr-Latn-CS"/>
        </w:rPr>
        <w:t>ć</w:t>
      </w:r>
      <w:r w:rsidRPr="00180A74">
        <w:rPr>
          <w:rFonts w:ascii="Arial" w:hAnsi="Arial" w:cs="Arial"/>
        </w:rPr>
        <w:t>e</w:t>
      </w:r>
      <w:r w:rsidRPr="00180A74">
        <w:rPr>
          <w:rFonts w:ascii="Arial" w:hAnsi="Arial" w:cs="Arial"/>
          <w:lang w:val="sr-Latn-CS"/>
        </w:rPr>
        <w:t xml:space="preserve"> </w:t>
      </w:r>
      <w:proofErr w:type="spellStart"/>
      <w:r w:rsidRPr="00180A74">
        <w:rPr>
          <w:rFonts w:ascii="Arial" w:hAnsi="Arial" w:cs="Arial"/>
        </w:rPr>
        <w:t>povr</w:t>
      </w:r>
      <w:proofErr w:type="spellEnd"/>
      <w:r w:rsidRPr="00180A74">
        <w:rPr>
          <w:rFonts w:ascii="Arial" w:hAnsi="Arial" w:cs="Arial"/>
          <w:lang w:val="sr-Latn-CS"/>
        </w:rPr>
        <w:t>š</w:t>
      </w:r>
      <w:proofErr w:type="spellStart"/>
      <w:r w:rsidRPr="00180A74">
        <w:rPr>
          <w:rFonts w:ascii="Arial" w:hAnsi="Arial" w:cs="Arial"/>
        </w:rPr>
        <w:t>i</w:t>
      </w:r>
      <w:proofErr w:type="spellEnd"/>
      <w:r w:rsidRPr="00180A74">
        <w:rPr>
          <w:rFonts w:ascii="Arial" w:hAnsi="Arial" w:cs="Arial"/>
          <w:lang w:val="sr-Latn-CS"/>
        </w:rPr>
        <w:t xml:space="preserve">. </w:t>
      </w:r>
    </w:p>
    <w:p w14:paraId="62B707E0" w14:textId="77777777" w:rsidR="005A59B6" w:rsidRPr="00180A74" w:rsidRDefault="00180A74" w:rsidP="007B4087">
      <w:pPr>
        <w:spacing w:before="120" w:after="0" w:line="240" w:lineRule="auto"/>
        <w:jc w:val="both"/>
        <w:rPr>
          <w:rFonts w:ascii="Arial" w:hAnsi="Arial" w:cs="Arial"/>
          <w:lang w:val="pl-PL"/>
        </w:rPr>
      </w:pPr>
      <w:r w:rsidRPr="00180A74">
        <w:rPr>
          <w:rFonts w:ascii="Arial" w:hAnsi="Arial" w:cs="Arial"/>
          <w:lang w:val="pl-PL"/>
        </w:rPr>
        <w:t xml:space="preserve">Teren je brdski i brdsko-planinski od </w:t>
      </w:r>
      <w:r w:rsidR="00D10F25">
        <w:rPr>
          <w:rFonts w:ascii="Arial" w:hAnsi="Arial" w:cs="Arial"/>
          <w:lang w:val="pl-PL"/>
        </w:rPr>
        <w:t>800</w:t>
      </w:r>
      <w:r w:rsidRPr="00180A74">
        <w:rPr>
          <w:rFonts w:ascii="Arial" w:hAnsi="Arial" w:cs="Arial"/>
          <w:lang w:val="pl-PL"/>
        </w:rPr>
        <w:t xml:space="preserve"> do </w:t>
      </w:r>
      <w:r w:rsidR="00D10F25">
        <w:rPr>
          <w:rFonts w:ascii="Arial" w:hAnsi="Arial" w:cs="Arial"/>
          <w:lang w:val="pl-PL"/>
        </w:rPr>
        <w:t>850</w:t>
      </w:r>
      <w:r w:rsidRPr="00180A74">
        <w:rPr>
          <w:rFonts w:ascii="Arial" w:hAnsi="Arial" w:cs="Arial"/>
          <w:lang w:val="pl-PL"/>
        </w:rPr>
        <w:t xml:space="preserve"> mnv sa strmim padinama duž kojih se, mjestimično, zapažaju i strmi, do vertikalni stijenski odsjeci sa ostjenjacima. </w:t>
      </w:r>
      <w:r w:rsidRPr="00180A74">
        <w:rPr>
          <w:rFonts w:ascii="Arial" w:hAnsi="Arial" w:cs="Arial"/>
          <w:lang w:val="sr-Latn-CS"/>
        </w:rPr>
        <w:t xml:space="preserve">Predmetni lokalitet pripada padinskom tipu reljefa, , gdje su deponovani sedimenti </w:t>
      </w:r>
      <w:r w:rsidR="00D10F25">
        <w:rPr>
          <w:rFonts w:ascii="Arial" w:hAnsi="Arial" w:cs="Arial"/>
          <w:lang w:val="sr-Latn-CS"/>
        </w:rPr>
        <w:t>gornjeg</w:t>
      </w:r>
      <w:r w:rsidRPr="00180A74">
        <w:rPr>
          <w:rFonts w:ascii="Arial" w:hAnsi="Arial" w:cs="Arial"/>
          <w:lang w:val="sr-Latn-CS"/>
        </w:rPr>
        <w:t xml:space="preserve"> trijasa (</w:t>
      </w:r>
      <w:r w:rsidR="00D10F25">
        <w:rPr>
          <w:rFonts w:ascii="Arial" w:hAnsi="Arial" w:cs="Arial"/>
          <w:lang w:val="sr-Latn-CS"/>
        </w:rPr>
        <w:t>T</w:t>
      </w:r>
      <w:r w:rsidR="00D10F25">
        <w:rPr>
          <w:rFonts w:ascii="Arial" w:hAnsi="Arial" w:cs="Arial"/>
          <w:vertAlign w:val="subscript"/>
          <w:lang w:val="sr-Latn-CS"/>
        </w:rPr>
        <w:t>3</w:t>
      </w:r>
      <w:r w:rsidRPr="00180A74">
        <w:rPr>
          <w:rFonts w:ascii="Arial" w:hAnsi="Arial" w:cs="Arial"/>
          <w:lang w:val="sr-Latn-CS"/>
        </w:rPr>
        <w:t xml:space="preserve">), uglavnom </w:t>
      </w:r>
      <w:r w:rsidR="00D10F25">
        <w:rPr>
          <w:rFonts w:ascii="Arial" w:hAnsi="Arial" w:cs="Arial"/>
          <w:lang w:val="sr-Latn-CS"/>
        </w:rPr>
        <w:t>karbonatnog sastava: krečnjaci, dolomiti i dolomitični krečnjaci</w:t>
      </w:r>
    </w:p>
    <w:p w14:paraId="22B60C3F" w14:textId="7970176E" w:rsidR="00030E38" w:rsidRPr="00AE4321" w:rsidRDefault="00260DCD" w:rsidP="007B4087">
      <w:pPr>
        <w:spacing w:before="120" w:after="0" w:line="240" w:lineRule="auto"/>
        <w:jc w:val="both"/>
        <w:rPr>
          <w:rFonts w:ascii="Arial" w:hAnsi="Arial" w:cs="Arial"/>
          <w:lang w:val="hr-HR"/>
        </w:rPr>
      </w:pPr>
      <w:r w:rsidRPr="00AE4321">
        <w:rPr>
          <w:rFonts w:ascii="Arial" w:hAnsi="Arial" w:cs="Arial"/>
          <w:lang w:val="hr-HR"/>
        </w:rPr>
        <w:t xml:space="preserve">Prema rezultatima laboratorijskih ispitivanja, koja se odnose na mineraloško-petrografski, hemijski sastav i fizičko-mehaničke osobine stijenske mase, na ležištima koja su izgrađena od sličnih </w:t>
      </w:r>
      <w:r w:rsidR="00D10F25">
        <w:rPr>
          <w:rFonts w:ascii="Arial" w:hAnsi="Arial" w:cs="Arial"/>
          <w:lang w:val="hr-HR"/>
        </w:rPr>
        <w:t>karbonatnih</w:t>
      </w:r>
      <w:r w:rsidRPr="00AE4321">
        <w:rPr>
          <w:rFonts w:ascii="Arial" w:hAnsi="Arial" w:cs="Arial"/>
          <w:lang w:val="hr-HR"/>
        </w:rPr>
        <w:t xml:space="preserve"> </w:t>
      </w:r>
      <w:r w:rsidR="00D10F25">
        <w:rPr>
          <w:rFonts w:ascii="Arial" w:hAnsi="Arial" w:cs="Arial"/>
          <w:lang w:val="hr-HR"/>
        </w:rPr>
        <w:t xml:space="preserve">stijena </w:t>
      </w:r>
      <w:r w:rsidRPr="00AE4321">
        <w:rPr>
          <w:rFonts w:ascii="Arial" w:hAnsi="Arial" w:cs="Arial"/>
          <w:lang w:val="sr-Latn-CS"/>
        </w:rPr>
        <w:t xml:space="preserve">možemo </w:t>
      </w:r>
      <w:r w:rsidR="003A4590" w:rsidRPr="00AE4321">
        <w:rPr>
          <w:rFonts w:ascii="Arial" w:hAnsi="Arial" w:cs="Arial"/>
          <w:lang w:val="sr-Latn-CS"/>
        </w:rPr>
        <w:t>pre</w:t>
      </w:r>
      <w:r w:rsidR="003A4590">
        <w:rPr>
          <w:rFonts w:ascii="Arial" w:hAnsi="Arial" w:cs="Arial"/>
          <w:lang w:val="sr-Latn-CS"/>
        </w:rPr>
        <w:t>t</w:t>
      </w:r>
      <w:r w:rsidR="003A4590" w:rsidRPr="00AE4321">
        <w:rPr>
          <w:rFonts w:ascii="Arial" w:hAnsi="Arial" w:cs="Arial"/>
          <w:lang w:val="sr-Latn-CS"/>
        </w:rPr>
        <w:t>postaviti</w:t>
      </w:r>
      <w:r w:rsidR="003A4590" w:rsidRPr="00AE4321">
        <w:rPr>
          <w:rFonts w:ascii="Arial" w:hAnsi="Arial" w:cs="Arial"/>
          <w:i/>
          <w:lang w:val="sr-Latn-CS"/>
        </w:rPr>
        <w:t xml:space="preserve"> </w:t>
      </w:r>
      <w:r w:rsidRPr="00AE4321">
        <w:rPr>
          <w:rFonts w:ascii="Arial" w:hAnsi="Arial" w:cs="Arial"/>
          <w:lang w:val="hr-HR"/>
        </w:rPr>
        <w:t xml:space="preserve">da će kvalitet karbonatnih sedimenata sa lokaliteta </w:t>
      </w:r>
      <w:r w:rsidR="00180A74">
        <w:rPr>
          <w:rFonts w:ascii="Arial" w:hAnsi="Arial" w:cs="Arial"/>
          <w:lang w:val="sr-Latn-CS"/>
        </w:rPr>
        <w:t>„</w:t>
      </w:r>
      <w:r w:rsidR="005A7168">
        <w:rPr>
          <w:rFonts w:ascii="Arial" w:hAnsi="Arial" w:cs="Arial"/>
          <w:lang w:val="sr-Latn-CS"/>
        </w:rPr>
        <w:t>Čukače</w:t>
      </w:r>
      <w:r w:rsidR="00443944" w:rsidRPr="00AE4321">
        <w:rPr>
          <w:rFonts w:ascii="Arial" w:hAnsi="Arial" w:cs="Arial"/>
          <w:lang w:val="sr-Latn-CS"/>
        </w:rPr>
        <w:t xml:space="preserve">” </w:t>
      </w:r>
      <w:r w:rsidRPr="00AE4321">
        <w:rPr>
          <w:rFonts w:ascii="Arial" w:hAnsi="Arial" w:cs="Arial"/>
          <w:lang w:val="hr-HR"/>
        </w:rPr>
        <w:t>zadovoljiti kriterijume važećih standarda u pogledu primjene u tehničko-građevinske svrhe.</w:t>
      </w:r>
    </w:p>
    <w:p w14:paraId="3D0087A2" w14:textId="77777777" w:rsidR="002B2CA3" w:rsidRDefault="002B2CA3" w:rsidP="00225695">
      <w:pPr>
        <w:spacing w:after="0" w:line="240" w:lineRule="auto"/>
        <w:jc w:val="both"/>
        <w:rPr>
          <w:rFonts w:ascii="Arial" w:hAnsi="Arial" w:cs="Arial"/>
          <w:lang w:val="hr-HR"/>
        </w:rPr>
      </w:pPr>
    </w:p>
    <w:p w14:paraId="586014E9" w14:textId="77777777" w:rsidR="004C7585" w:rsidRPr="00D918B8" w:rsidRDefault="004C7585" w:rsidP="00056495">
      <w:pPr>
        <w:pStyle w:val="Heading2"/>
        <w:numPr>
          <w:ilvl w:val="1"/>
          <w:numId w:val="32"/>
        </w:numPr>
      </w:pPr>
      <w:r w:rsidRPr="00D918B8">
        <w:t>Mišljenje Uprave za zaštitu kulturnih dobara</w:t>
      </w:r>
    </w:p>
    <w:p w14:paraId="790F1E49" w14:textId="77777777" w:rsidR="004C7585" w:rsidRPr="00D918B8" w:rsidRDefault="004C7585" w:rsidP="00844F14">
      <w:pPr>
        <w:spacing w:after="0" w:line="240" w:lineRule="auto"/>
        <w:jc w:val="both"/>
        <w:rPr>
          <w:rFonts w:ascii="Arial" w:hAnsi="Arial" w:cs="Arial"/>
          <w:lang w:val="pl-PL"/>
        </w:rPr>
      </w:pPr>
    </w:p>
    <w:p w14:paraId="5409C916" w14:textId="56EFCB0D" w:rsidR="005A59B6" w:rsidRPr="00D918B8" w:rsidRDefault="005A59B6" w:rsidP="007B4087">
      <w:pPr>
        <w:spacing w:before="120" w:after="0" w:line="240" w:lineRule="auto"/>
        <w:jc w:val="both"/>
        <w:rPr>
          <w:rFonts w:ascii="Arial" w:hAnsi="Arial" w:cs="Arial"/>
          <w:lang w:val="pl-PL" w:eastAsia="sl-SI"/>
        </w:rPr>
      </w:pPr>
      <w:r w:rsidRPr="00D918B8">
        <w:rPr>
          <w:rFonts w:ascii="Arial" w:hAnsi="Arial" w:cs="Arial"/>
          <w:lang w:val="pl-PL" w:eastAsia="sl-SI"/>
        </w:rPr>
        <w:t>Na osnovu Mišljenja</w:t>
      </w:r>
      <w:r w:rsidR="0094726F" w:rsidRPr="00D918B8">
        <w:rPr>
          <w:rFonts w:ascii="Arial" w:hAnsi="Arial" w:cs="Arial"/>
          <w:lang w:val="pl-PL" w:eastAsia="sl-SI"/>
        </w:rPr>
        <w:t xml:space="preserve"> Uprave za zaštitu </w:t>
      </w:r>
      <w:r w:rsidR="00DD5589" w:rsidRPr="00D918B8">
        <w:rPr>
          <w:rFonts w:ascii="Arial" w:hAnsi="Arial" w:cs="Arial"/>
          <w:lang w:val="pl-PL" w:eastAsia="sl-SI"/>
        </w:rPr>
        <w:t>kulturnih dobara, br. 03-</w:t>
      </w:r>
      <w:r w:rsidR="00D918B8" w:rsidRPr="00D918B8">
        <w:rPr>
          <w:rFonts w:ascii="Arial" w:hAnsi="Arial" w:cs="Arial"/>
          <w:lang w:val="pl-PL" w:eastAsia="sl-SI"/>
        </w:rPr>
        <w:t>165</w:t>
      </w:r>
      <w:r w:rsidRPr="00D918B8">
        <w:rPr>
          <w:rFonts w:ascii="Arial" w:hAnsi="Arial" w:cs="Arial"/>
          <w:lang w:val="pl-PL" w:eastAsia="sl-SI"/>
        </w:rPr>
        <w:t>/20</w:t>
      </w:r>
      <w:r w:rsidR="00D918B8" w:rsidRPr="00D918B8">
        <w:rPr>
          <w:rFonts w:ascii="Arial" w:hAnsi="Arial" w:cs="Arial"/>
          <w:lang w:val="pl-PL" w:eastAsia="sl-SI"/>
        </w:rPr>
        <w:t>20</w:t>
      </w:r>
      <w:r w:rsidRPr="00D918B8">
        <w:rPr>
          <w:rFonts w:ascii="Arial" w:hAnsi="Arial" w:cs="Arial"/>
          <w:lang w:val="pl-PL" w:eastAsia="sl-SI"/>
        </w:rPr>
        <w:t>-</w:t>
      </w:r>
      <w:r w:rsidR="00D918B8" w:rsidRPr="00D918B8">
        <w:rPr>
          <w:rFonts w:ascii="Arial" w:hAnsi="Arial" w:cs="Arial"/>
          <w:lang w:val="pl-PL" w:eastAsia="sl-SI"/>
        </w:rPr>
        <w:t>2</w:t>
      </w:r>
      <w:r w:rsidRPr="00D918B8">
        <w:rPr>
          <w:rFonts w:ascii="Arial" w:hAnsi="Arial" w:cs="Arial"/>
          <w:lang w:val="pl-PL" w:eastAsia="sl-SI"/>
        </w:rPr>
        <w:t xml:space="preserve">, od </w:t>
      </w:r>
      <w:r w:rsidR="00DD5589" w:rsidRPr="00D918B8">
        <w:rPr>
          <w:rFonts w:ascii="Arial" w:hAnsi="Arial" w:cs="Arial"/>
          <w:lang w:val="pl-PL" w:eastAsia="sl-SI"/>
        </w:rPr>
        <w:t>2</w:t>
      </w:r>
      <w:r w:rsidR="00D918B8" w:rsidRPr="00D918B8">
        <w:rPr>
          <w:rFonts w:ascii="Arial" w:hAnsi="Arial" w:cs="Arial"/>
          <w:lang w:val="pl-PL" w:eastAsia="sl-SI"/>
        </w:rPr>
        <w:t>3</w:t>
      </w:r>
      <w:r w:rsidRPr="00D918B8">
        <w:rPr>
          <w:rFonts w:ascii="Arial" w:hAnsi="Arial" w:cs="Arial"/>
          <w:lang w:val="pl-PL" w:eastAsia="sl-SI"/>
        </w:rPr>
        <w:t>.</w:t>
      </w:r>
      <w:r w:rsidR="00D918B8" w:rsidRPr="00D918B8">
        <w:rPr>
          <w:rFonts w:ascii="Arial" w:hAnsi="Arial" w:cs="Arial"/>
          <w:lang w:val="pl-PL" w:eastAsia="sl-SI"/>
        </w:rPr>
        <w:t>06</w:t>
      </w:r>
      <w:r w:rsidRPr="00D918B8">
        <w:rPr>
          <w:rFonts w:ascii="Arial" w:hAnsi="Arial" w:cs="Arial"/>
          <w:lang w:val="pl-PL" w:eastAsia="sl-SI"/>
        </w:rPr>
        <w:t>.20</w:t>
      </w:r>
      <w:r w:rsidR="00D918B8" w:rsidRPr="00D918B8">
        <w:rPr>
          <w:rFonts w:ascii="Arial" w:hAnsi="Arial" w:cs="Arial"/>
          <w:lang w:val="pl-PL" w:eastAsia="sl-SI"/>
        </w:rPr>
        <w:t>20</w:t>
      </w:r>
      <w:r w:rsidRPr="00D918B8">
        <w:rPr>
          <w:rFonts w:ascii="Arial" w:hAnsi="Arial" w:cs="Arial"/>
          <w:lang w:val="pl-PL" w:eastAsia="sl-SI"/>
        </w:rPr>
        <w:t xml:space="preserve">. godine, konstatovano je da u predmetnom zahvatu lokaliteta </w:t>
      </w:r>
      <w:r w:rsidR="00DD5589" w:rsidRPr="00D918B8">
        <w:rPr>
          <w:rFonts w:ascii="Arial" w:hAnsi="Arial" w:cs="Arial"/>
          <w:lang w:val="sr-Latn-CS"/>
        </w:rPr>
        <w:t>„</w:t>
      </w:r>
      <w:r w:rsidR="00DC70A3">
        <w:rPr>
          <w:rFonts w:ascii="Arial" w:hAnsi="Arial" w:cs="Arial"/>
          <w:lang w:val="sr-Latn-CS"/>
        </w:rPr>
        <w:t>Ljubotinj 1</w:t>
      </w:r>
      <w:r w:rsidR="00D918B8" w:rsidRPr="00D918B8">
        <w:rPr>
          <w:rFonts w:ascii="Arial" w:hAnsi="Arial" w:cs="Arial"/>
          <w:lang w:val="sr-Latn-CS"/>
        </w:rPr>
        <w:t>”</w:t>
      </w:r>
      <w:r w:rsidR="009E09BD">
        <w:rPr>
          <w:rFonts w:ascii="Arial" w:hAnsi="Arial" w:cs="Arial"/>
          <w:lang w:val="sr-Latn-CS"/>
        </w:rPr>
        <w:t>(nakon javne rasprave preimenovan u precizniji toponim „Čukače“)</w:t>
      </w:r>
      <w:r w:rsidR="00DD5589" w:rsidRPr="00D918B8">
        <w:rPr>
          <w:rFonts w:ascii="Arial" w:hAnsi="Arial" w:cs="Arial"/>
          <w:lang w:val="sr-Latn-CS"/>
        </w:rPr>
        <w:t xml:space="preserve">, </w:t>
      </w:r>
      <w:r w:rsidRPr="00D918B8">
        <w:rPr>
          <w:rFonts w:ascii="Arial" w:hAnsi="Arial" w:cs="Arial"/>
          <w:lang w:val="pl-PL" w:eastAsia="sl-SI"/>
        </w:rPr>
        <w:t>nema zakonom zaštićenih kulturnih dobara, kao ni dobara sa potencijalnim kulturnim vrijednostima</w:t>
      </w:r>
      <w:r w:rsidR="00E525AB" w:rsidRPr="00D918B8">
        <w:rPr>
          <w:rFonts w:ascii="Arial" w:hAnsi="Arial" w:cs="Arial"/>
          <w:lang w:val="pl-PL" w:eastAsia="sl-SI"/>
        </w:rPr>
        <w:t>.</w:t>
      </w:r>
    </w:p>
    <w:p w14:paraId="000F50E7" w14:textId="06B18DFA" w:rsidR="0094726F" w:rsidRPr="00D918B8" w:rsidRDefault="0094726F" w:rsidP="007B4087">
      <w:pPr>
        <w:spacing w:before="120" w:after="0" w:line="240" w:lineRule="auto"/>
        <w:jc w:val="both"/>
        <w:rPr>
          <w:rFonts w:ascii="Arial" w:hAnsi="Arial" w:cs="Arial"/>
          <w:lang w:val="pl-PL" w:eastAsia="sl-SI"/>
        </w:rPr>
      </w:pPr>
      <w:r w:rsidRPr="00D918B8">
        <w:rPr>
          <w:rFonts w:ascii="Arial" w:hAnsi="Arial" w:cs="Arial"/>
          <w:lang w:val="pl-PL" w:eastAsia="sl-SI"/>
        </w:rPr>
        <w:lastRenderedPageBreak/>
        <w:t>U aktu Upra</w:t>
      </w:r>
      <w:r w:rsidR="00F663D7" w:rsidRPr="00D918B8">
        <w:rPr>
          <w:rFonts w:ascii="Arial" w:hAnsi="Arial" w:cs="Arial"/>
          <w:lang w:val="pl-PL" w:eastAsia="sl-SI"/>
        </w:rPr>
        <w:t>ve za zaštitu kulturnih dobara, takođe se navodi da je u toku realizacije koncesije za istraživanje i eksploataciju mineralne sirovine tehničko-građevinskog kamena na lokacij</w:t>
      </w:r>
      <w:r w:rsidR="00443944" w:rsidRPr="00D918B8">
        <w:rPr>
          <w:rFonts w:ascii="Arial" w:hAnsi="Arial" w:cs="Arial"/>
          <w:lang w:val="pl-PL" w:eastAsia="sl-SI"/>
        </w:rPr>
        <w:t>i</w:t>
      </w:r>
      <w:r w:rsidR="00F663D7" w:rsidRPr="00D918B8">
        <w:rPr>
          <w:rFonts w:ascii="Arial" w:hAnsi="Arial" w:cs="Arial"/>
          <w:lang w:val="pl-PL" w:eastAsia="sl-SI"/>
        </w:rPr>
        <w:t xml:space="preserve"> </w:t>
      </w:r>
      <w:r w:rsidR="00DD5589" w:rsidRPr="00D918B8">
        <w:rPr>
          <w:rFonts w:ascii="Arial" w:hAnsi="Arial" w:cs="Arial"/>
          <w:lang w:val="sr-Latn-CS"/>
        </w:rPr>
        <w:t>„</w:t>
      </w:r>
      <w:r w:rsidR="00DC70A3">
        <w:rPr>
          <w:rFonts w:ascii="Arial" w:hAnsi="Arial" w:cs="Arial"/>
          <w:lang w:val="sr-Latn-CS"/>
        </w:rPr>
        <w:t>Ljubotinj 1</w:t>
      </w:r>
      <w:r w:rsidR="00443944" w:rsidRPr="00D918B8">
        <w:rPr>
          <w:rFonts w:ascii="Arial" w:hAnsi="Arial" w:cs="Arial"/>
          <w:lang w:val="sr-Latn-CS"/>
        </w:rPr>
        <w:t>”</w:t>
      </w:r>
      <w:r w:rsidR="003A4590" w:rsidRPr="00D918B8">
        <w:rPr>
          <w:rFonts w:ascii="Arial" w:hAnsi="Arial" w:cs="Arial"/>
          <w:lang w:val="sr-Latn-CS"/>
        </w:rPr>
        <w:t>,</w:t>
      </w:r>
      <w:r w:rsidR="00443944" w:rsidRPr="00D918B8">
        <w:rPr>
          <w:rFonts w:ascii="Arial" w:hAnsi="Arial" w:cs="Arial"/>
          <w:lang w:val="sr-Latn-CS"/>
        </w:rPr>
        <w:t xml:space="preserve"> </w:t>
      </w:r>
      <w:r w:rsidR="00E97117">
        <w:rPr>
          <w:rFonts w:ascii="Arial" w:hAnsi="Arial" w:cs="Arial"/>
          <w:lang w:val="pl-PL" w:eastAsia="sl-SI"/>
        </w:rPr>
        <w:t>Prijestonica</w:t>
      </w:r>
      <w:r w:rsidR="00BC6C65" w:rsidRPr="00D918B8">
        <w:rPr>
          <w:rFonts w:ascii="Arial" w:hAnsi="Arial" w:cs="Arial"/>
          <w:lang w:val="pl-PL" w:eastAsia="sl-SI"/>
        </w:rPr>
        <w:t xml:space="preserve"> </w:t>
      </w:r>
      <w:r w:rsidR="00D918B8" w:rsidRPr="00D918B8">
        <w:rPr>
          <w:rFonts w:ascii="Arial" w:hAnsi="Arial" w:cs="Arial"/>
          <w:lang w:val="pl-PL" w:eastAsia="sl-SI"/>
        </w:rPr>
        <w:t>Cetinje</w:t>
      </w:r>
      <w:r w:rsidR="00F663D7" w:rsidRPr="00D918B8">
        <w:rPr>
          <w:rFonts w:ascii="Arial" w:hAnsi="Arial" w:cs="Arial"/>
          <w:lang w:val="pl-PL" w:eastAsia="sl-SI"/>
        </w:rPr>
        <w:t xml:space="preserve">, potrebno poštovati </w:t>
      </w:r>
      <w:bookmarkStart w:id="11" w:name="_Hlk53991448"/>
      <w:r w:rsidR="00DD5589" w:rsidRPr="00D918B8">
        <w:rPr>
          <w:rFonts w:ascii="Arial" w:hAnsi="Arial" w:cs="Arial"/>
          <w:lang w:val="pl-PL" w:eastAsia="sl-SI"/>
        </w:rPr>
        <w:t>odredbe čl. 87</w:t>
      </w:r>
      <w:r w:rsidR="00D918B8" w:rsidRPr="00D918B8">
        <w:rPr>
          <w:rFonts w:ascii="Arial" w:hAnsi="Arial" w:cs="Arial"/>
          <w:lang w:val="pl-PL" w:eastAsia="sl-SI"/>
        </w:rPr>
        <w:t xml:space="preserve"> i 88</w:t>
      </w:r>
      <w:r w:rsidR="00DD5589" w:rsidRPr="00D918B8">
        <w:rPr>
          <w:rFonts w:ascii="Arial" w:hAnsi="Arial" w:cs="Arial"/>
          <w:lang w:val="pl-PL" w:eastAsia="sl-SI"/>
        </w:rPr>
        <w:t xml:space="preserve">  </w:t>
      </w:r>
      <w:r w:rsidRPr="00D918B8">
        <w:rPr>
          <w:rFonts w:ascii="Arial" w:hAnsi="Arial" w:cs="Arial"/>
          <w:lang w:val="pl-PL" w:eastAsia="sl-SI"/>
        </w:rPr>
        <w:t>Zakona o zaštiti kulturnih dobara („</w:t>
      </w:r>
      <w:r w:rsidR="00DD5589" w:rsidRPr="00D918B8">
        <w:rPr>
          <w:rFonts w:ascii="Arial" w:hAnsi="Arial" w:cs="Arial"/>
          <w:lang w:val="pl-PL" w:eastAsia="sl-SI"/>
        </w:rPr>
        <w:t xml:space="preserve">Sl.list CG“, br. 49/10, 40/11, </w:t>
      </w:r>
      <w:r w:rsidRPr="00D918B8">
        <w:rPr>
          <w:rFonts w:ascii="Arial" w:hAnsi="Arial" w:cs="Arial"/>
          <w:lang w:val="pl-PL" w:eastAsia="sl-SI"/>
        </w:rPr>
        <w:t>44/17</w:t>
      </w:r>
      <w:r w:rsidR="00DD5589" w:rsidRPr="00D918B8">
        <w:rPr>
          <w:rFonts w:ascii="Arial" w:hAnsi="Arial" w:cs="Arial"/>
          <w:lang w:val="pl-PL" w:eastAsia="sl-SI"/>
        </w:rPr>
        <w:t xml:space="preserve"> i 18/19</w:t>
      </w:r>
      <w:r w:rsidRPr="00D918B8">
        <w:rPr>
          <w:rFonts w:ascii="Arial" w:hAnsi="Arial" w:cs="Arial"/>
          <w:lang w:val="pl-PL" w:eastAsia="sl-SI"/>
        </w:rPr>
        <w:t>), koje se odnose na slučajna otkrića – nalaza od arheološkog značaja. Ukoliko se prilikom izvođenja geoloških i rudarskih radova naiđe na arheološke ostatke, sve radove treba obustaviti i o tome obavijesti</w:t>
      </w:r>
      <w:r w:rsidR="00C47196" w:rsidRPr="00D918B8">
        <w:rPr>
          <w:rFonts w:ascii="Arial" w:hAnsi="Arial" w:cs="Arial"/>
          <w:lang w:val="pl-PL" w:eastAsia="sl-SI"/>
        </w:rPr>
        <w:t>ti Ministarstvo kulture i Upravu</w:t>
      </w:r>
      <w:r w:rsidRPr="00D918B8">
        <w:rPr>
          <w:rFonts w:ascii="Arial" w:hAnsi="Arial" w:cs="Arial"/>
          <w:lang w:val="pl-PL" w:eastAsia="sl-SI"/>
        </w:rPr>
        <w:t xml:space="preserve"> za zaštitu kulturnih dobara, kako bi se preduzele sve neophodne mjere za njihovu zaštitu</w:t>
      </w:r>
      <w:bookmarkEnd w:id="11"/>
      <w:r w:rsidRPr="00D918B8">
        <w:rPr>
          <w:rFonts w:ascii="Arial" w:hAnsi="Arial" w:cs="Arial"/>
          <w:lang w:val="pl-PL" w:eastAsia="sl-SI"/>
        </w:rPr>
        <w:t>.</w:t>
      </w:r>
    </w:p>
    <w:p w14:paraId="0A543DC9" w14:textId="2C9A4FF7" w:rsidR="0094726F" w:rsidRPr="00D918B8" w:rsidRDefault="0094726F" w:rsidP="007B4087">
      <w:pPr>
        <w:pStyle w:val="Default"/>
        <w:spacing w:before="120"/>
        <w:jc w:val="both"/>
        <w:rPr>
          <w:rFonts w:ascii="Arial" w:hAnsi="Arial" w:cs="Arial"/>
          <w:noProof/>
          <w:color w:val="auto"/>
          <w:sz w:val="22"/>
          <w:szCs w:val="22"/>
          <w:lang w:val="sr-Latn-CS"/>
        </w:rPr>
      </w:pPr>
      <w:r w:rsidRPr="00D918B8">
        <w:rPr>
          <w:rFonts w:ascii="Arial" w:hAnsi="Arial" w:cs="Arial"/>
          <w:noProof/>
          <w:color w:val="auto"/>
          <w:sz w:val="22"/>
          <w:szCs w:val="22"/>
          <w:lang w:val="sr-Latn-CS"/>
        </w:rPr>
        <w:t xml:space="preserve">Na osnovu akta Uprave za zaštitu kulturnih dobara </w:t>
      </w:r>
      <w:r w:rsidR="00F663D7" w:rsidRPr="00D918B8">
        <w:rPr>
          <w:rFonts w:ascii="Arial" w:hAnsi="Arial" w:cs="Arial"/>
          <w:noProof/>
          <w:color w:val="auto"/>
          <w:sz w:val="22"/>
          <w:szCs w:val="22"/>
          <w:lang w:val="sr-Latn-CS"/>
        </w:rPr>
        <w:t xml:space="preserve">br. </w:t>
      </w:r>
      <w:r w:rsidR="00DD5589" w:rsidRPr="00D918B8">
        <w:rPr>
          <w:rFonts w:ascii="Arial" w:hAnsi="Arial" w:cs="Arial"/>
          <w:color w:val="auto"/>
          <w:sz w:val="22"/>
          <w:szCs w:val="22"/>
          <w:lang w:val="pl-PL" w:eastAsia="sl-SI"/>
        </w:rPr>
        <w:t>03</w:t>
      </w:r>
      <w:r w:rsidR="00D918B8" w:rsidRPr="00D918B8">
        <w:rPr>
          <w:rFonts w:ascii="Arial" w:hAnsi="Arial" w:cs="Arial"/>
          <w:color w:val="auto"/>
          <w:sz w:val="22"/>
          <w:szCs w:val="22"/>
          <w:lang w:val="pl-PL" w:eastAsia="sl-SI"/>
        </w:rPr>
        <w:t xml:space="preserve">03-165/2020-2, od 23.06.2020. </w:t>
      </w:r>
      <w:r w:rsidR="00F663D7" w:rsidRPr="00D918B8">
        <w:rPr>
          <w:rFonts w:ascii="Arial" w:hAnsi="Arial" w:cs="Arial"/>
          <w:color w:val="auto"/>
          <w:sz w:val="22"/>
          <w:szCs w:val="22"/>
          <w:lang w:val="pl-PL" w:eastAsia="sl-SI"/>
        </w:rPr>
        <w:t>godine</w:t>
      </w:r>
      <w:r w:rsidR="003A4590" w:rsidRPr="00D918B8">
        <w:rPr>
          <w:rFonts w:ascii="Arial" w:hAnsi="Arial" w:cs="Arial"/>
          <w:color w:val="auto"/>
          <w:sz w:val="22"/>
          <w:szCs w:val="22"/>
          <w:lang w:val="pl-PL" w:eastAsia="sl-SI"/>
        </w:rPr>
        <w:t>,</w:t>
      </w:r>
      <w:r w:rsidR="0096377D" w:rsidRPr="00D918B8">
        <w:rPr>
          <w:rFonts w:ascii="Arial" w:hAnsi="Arial" w:cs="Arial"/>
          <w:color w:val="auto"/>
          <w:sz w:val="22"/>
          <w:szCs w:val="22"/>
          <w:lang w:val="pl-PL" w:eastAsia="sl-SI"/>
        </w:rPr>
        <w:t xml:space="preserve"> navodi se, da se sa aspekta zaštite kulturnih dobara može pristupiti istraživanju i eksploataciji mineralne sirovine-tehničko-građevinskog kamena na lokaciji </w:t>
      </w:r>
      <w:r w:rsidR="00DD5589" w:rsidRPr="00D918B8">
        <w:rPr>
          <w:rFonts w:ascii="Arial" w:hAnsi="Arial" w:cs="Arial"/>
          <w:color w:val="auto"/>
          <w:sz w:val="22"/>
          <w:szCs w:val="22"/>
          <w:lang w:val="sr-Latn-CS"/>
        </w:rPr>
        <w:t>„</w:t>
      </w:r>
      <w:r w:rsidR="00DC70A3">
        <w:rPr>
          <w:rFonts w:ascii="Arial" w:hAnsi="Arial" w:cs="Arial"/>
          <w:color w:val="auto"/>
          <w:sz w:val="22"/>
          <w:szCs w:val="22"/>
          <w:lang w:val="sr-Latn-CS"/>
        </w:rPr>
        <w:t>Ljubotinj 1</w:t>
      </w:r>
      <w:r w:rsidR="00443944" w:rsidRPr="00D918B8">
        <w:rPr>
          <w:rFonts w:ascii="Arial" w:hAnsi="Arial" w:cs="Arial"/>
          <w:color w:val="auto"/>
          <w:sz w:val="22"/>
          <w:szCs w:val="22"/>
          <w:lang w:val="sr-Latn-CS"/>
        </w:rPr>
        <w:t>”</w:t>
      </w:r>
      <w:r w:rsidR="0096377D" w:rsidRPr="00D918B8">
        <w:rPr>
          <w:rFonts w:ascii="Arial" w:hAnsi="Arial" w:cs="Arial"/>
          <w:color w:val="auto"/>
          <w:sz w:val="22"/>
          <w:szCs w:val="22"/>
          <w:lang w:val="pl-PL" w:eastAsia="sl-SI"/>
        </w:rPr>
        <w:t xml:space="preserve">, </w:t>
      </w:r>
      <w:r w:rsidR="00E97117">
        <w:rPr>
          <w:rFonts w:ascii="Arial" w:hAnsi="Arial" w:cs="Arial"/>
          <w:color w:val="auto"/>
          <w:sz w:val="22"/>
          <w:szCs w:val="22"/>
          <w:lang w:val="pl-PL" w:eastAsia="sl-SI"/>
        </w:rPr>
        <w:t>Prijestonica</w:t>
      </w:r>
      <w:r w:rsidR="00BC6C65" w:rsidRPr="00D918B8">
        <w:rPr>
          <w:rFonts w:ascii="Arial" w:hAnsi="Arial" w:cs="Arial"/>
          <w:color w:val="auto"/>
          <w:sz w:val="22"/>
          <w:szCs w:val="22"/>
          <w:lang w:val="pl-PL" w:eastAsia="sl-SI"/>
        </w:rPr>
        <w:t xml:space="preserve"> </w:t>
      </w:r>
      <w:r w:rsidR="00D918B8" w:rsidRPr="00D918B8">
        <w:rPr>
          <w:rFonts w:ascii="Arial" w:hAnsi="Arial" w:cs="Arial"/>
          <w:color w:val="auto"/>
          <w:sz w:val="22"/>
          <w:szCs w:val="22"/>
          <w:lang w:val="pl-PL" w:eastAsia="sl-SI"/>
        </w:rPr>
        <w:t>Cetinje</w:t>
      </w:r>
      <w:r w:rsidR="0096377D" w:rsidRPr="00D918B8">
        <w:rPr>
          <w:rFonts w:ascii="Arial" w:hAnsi="Arial" w:cs="Arial"/>
          <w:color w:val="auto"/>
          <w:sz w:val="22"/>
          <w:szCs w:val="22"/>
          <w:lang w:val="pl-PL" w:eastAsia="sl-SI"/>
        </w:rPr>
        <w:t xml:space="preserve">, </w:t>
      </w:r>
      <w:bookmarkStart w:id="12" w:name="_Hlk53991400"/>
      <w:r w:rsidRPr="00D918B8">
        <w:rPr>
          <w:rFonts w:ascii="Arial" w:hAnsi="Arial" w:cs="Arial"/>
          <w:noProof/>
          <w:color w:val="auto"/>
          <w:sz w:val="22"/>
          <w:szCs w:val="22"/>
          <w:lang w:val="sr-Latn-CS"/>
        </w:rPr>
        <w:t>uz obavezu da se unesu odredbe date ovim mišljenjem.</w:t>
      </w:r>
    </w:p>
    <w:bookmarkEnd w:id="12"/>
    <w:p w14:paraId="5CD2EE4E" w14:textId="77777777" w:rsidR="00CE5CC1" w:rsidRPr="00EC731B" w:rsidRDefault="00CE5CC1" w:rsidP="007B4087">
      <w:pPr>
        <w:spacing w:before="120" w:after="0" w:line="240" w:lineRule="auto"/>
        <w:jc w:val="both"/>
        <w:rPr>
          <w:rFonts w:ascii="Arial" w:hAnsi="Arial" w:cs="Arial"/>
          <w:color w:val="FF0000"/>
          <w:lang w:val="sr-Latn-CS"/>
        </w:rPr>
      </w:pPr>
    </w:p>
    <w:p w14:paraId="230D1F92" w14:textId="77777777" w:rsidR="00744584" w:rsidRPr="004E2ACC" w:rsidRDefault="00744584" w:rsidP="00056495">
      <w:pPr>
        <w:pStyle w:val="Heading2"/>
        <w:numPr>
          <w:ilvl w:val="1"/>
          <w:numId w:val="32"/>
        </w:numPr>
      </w:pPr>
      <w:bookmarkStart w:id="13" w:name="_Toc402262928"/>
      <w:r w:rsidRPr="004E2ACC">
        <w:t>Podaci o imovinsko-pravnim odnosima</w:t>
      </w:r>
      <w:bookmarkEnd w:id="13"/>
    </w:p>
    <w:p w14:paraId="548FA970" w14:textId="7D4592B7" w:rsidR="000A71EC" w:rsidRDefault="00D9166B" w:rsidP="007B4087">
      <w:pPr>
        <w:spacing w:before="120" w:after="0" w:line="240" w:lineRule="auto"/>
        <w:jc w:val="both"/>
        <w:rPr>
          <w:rFonts w:ascii="Arial" w:hAnsi="Arial" w:cs="Arial"/>
        </w:rPr>
      </w:pPr>
      <w:bookmarkStart w:id="14" w:name="_Hlk53989910"/>
      <w:r w:rsidRPr="004E2ACC">
        <w:rPr>
          <w:rFonts w:ascii="Arial" w:hAnsi="Arial" w:cs="Arial"/>
          <w:lang w:val="pl-PL"/>
        </w:rPr>
        <w:t xml:space="preserve">U aktu Uprave za nekretnine – Područna jedinica </w:t>
      </w:r>
      <w:r w:rsidR="00E0096B" w:rsidRPr="004E2ACC">
        <w:rPr>
          <w:rFonts w:ascii="Arial" w:hAnsi="Arial" w:cs="Arial"/>
          <w:lang w:val="pl-PL"/>
        </w:rPr>
        <w:t>Cetinje</w:t>
      </w:r>
      <w:r w:rsidRPr="004E2ACC">
        <w:rPr>
          <w:rFonts w:ascii="Arial" w:hAnsi="Arial" w:cs="Arial"/>
          <w:lang w:val="pl-PL"/>
        </w:rPr>
        <w:t xml:space="preserve"> br. </w:t>
      </w:r>
      <w:r w:rsidR="009F4BD0" w:rsidRPr="004E2ACC">
        <w:rPr>
          <w:rFonts w:ascii="Arial" w:hAnsi="Arial" w:cs="Arial"/>
          <w:lang w:val="pl-PL"/>
        </w:rPr>
        <w:t>467</w:t>
      </w:r>
      <w:r w:rsidR="00566661" w:rsidRPr="004E2ACC">
        <w:rPr>
          <w:rFonts w:ascii="Arial" w:hAnsi="Arial" w:cs="Arial"/>
          <w:lang w:val="pl-PL"/>
        </w:rPr>
        <w:t>-</w:t>
      </w:r>
      <w:r w:rsidR="009F4BD0" w:rsidRPr="004E2ACC">
        <w:rPr>
          <w:rFonts w:ascii="Arial" w:hAnsi="Arial" w:cs="Arial"/>
          <w:lang w:val="pl-PL"/>
        </w:rPr>
        <w:t>119</w:t>
      </w:r>
      <w:r w:rsidR="00566661" w:rsidRPr="004E2ACC">
        <w:rPr>
          <w:rFonts w:ascii="Arial" w:hAnsi="Arial" w:cs="Arial"/>
          <w:lang w:val="pl-PL"/>
        </w:rPr>
        <w:t>-</w:t>
      </w:r>
      <w:r w:rsidR="009F4BD0" w:rsidRPr="004E2ACC">
        <w:rPr>
          <w:rFonts w:ascii="Arial" w:hAnsi="Arial" w:cs="Arial"/>
          <w:lang w:val="pl-PL"/>
        </w:rPr>
        <w:t>250</w:t>
      </w:r>
      <w:r w:rsidR="00566661" w:rsidRPr="004E2ACC">
        <w:rPr>
          <w:rFonts w:ascii="Arial" w:hAnsi="Arial" w:cs="Arial"/>
          <w:lang w:val="pl-PL"/>
        </w:rPr>
        <w:t xml:space="preserve">/2020 od </w:t>
      </w:r>
      <w:r w:rsidR="009F4BD0" w:rsidRPr="004E2ACC">
        <w:rPr>
          <w:rFonts w:ascii="Arial" w:hAnsi="Arial" w:cs="Arial"/>
          <w:lang w:val="pl-PL"/>
        </w:rPr>
        <w:t>19</w:t>
      </w:r>
      <w:r w:rsidR="00566661" w:rsidRPr="004E2ACC">
        <w:rPr>
          <w:rFonts w:ascii="Arial" w:hAnsi="Arial" w:cs="Arial"/>
          <w:lang w:val="pl-PL"/>
        </w:rPr>
        <w:t>.0</w:t>
      </w:r>
      <w:r w:rsidR="009F4BD0" w:rsidRPr="004E2ACC">
        <w:rPr>
          <w:rFonts w:ascii="Arial" w:hAnsi="Arial" w:cs="Arial"/>
          <w:lang w:val="pl-PL"/>
        </w:rPr>
        <w:t>6</w:t>
      </w:r>
      <w:r w:rsidR="00566661" w:rsidRPr="004E2ACC">
        <w:rPr>
          <w:rFonts w:ascii="Arial" w:hAnsi="Arial" w:cs="Arial"/>
          <w:lang w:val="pl-PL"/>
        </w:rPr>
        <w:t xml:space="preserve">.2020 godine navedeno je da predmetna lokacija pripada KO </w:t>
      </w:r>
      <w:r w:rsidR="009F4BD0" w:rsidRPr="004E2ACC">
        <w:rPr>
          <w:rFonts w:ascii="Arial" w:hAnsi="Arial" w:cs="Arial"/>
          <w:lang w:val="pl-PL"/>
        </w:rPr>
        <w:t>Ljubotinj 1</w:t>
      </w:r>
      <w:r w:rsidR="00566661" w:rsidRPr="004E2ACC">
        <w:rPr>
          <w:rFonts w:ascii="Arial" w:hAnsi="Arial" w:cs="Arial"/>
          <w:lang w:val="pl-PL"/>
        </w:rPr>
        <w:t xml:space="preserve"> i da se nalazi na parcel</w:t>
      </w:r>
      <w:r w:rsidR="009F4BD0" w:rsidRPr="004E2ACC">
        <w:rPr>
          <w:rFonts w:ascii="Arial" w:hAnsi="Arial" w:cs="Arial"/>
          <w:lang w:val="pl-PL"/>
        </w:rPr>
        <w:t>ama</w:t>
      </w:r>
      <w:r w:rsidR="00566661" w:rsidRPr="004E2ACC">
        <w:rPr>
          <w:rFonts w:ascii="Arial" w:hAnsi="Arial" w:cs="Arial"/>
          <w:lang w:val="pl-PL"/>
        </w:rPr>
        <w:t xml:space="preserve"> br. </w:t>
      </w:r>
      <w:r w:rsidR="004E2ACC" w:rsidRPr="004E2ACC">
        <w:rPr>
          <w:rFonts w:ascii="Arial" w:hAnsi="Arial" w:cs="Arial"/>
          <w:lang w:val="pl-PL"/>
        </w:rPr>
        <w:t>2921, 2922, 2923, 2924</w:t>
      </w:r>
      <w:r w:rsidR="000A71EC">
        <w:rPr>
          <w:rFonts w:ascii="Arial" w:hAnsi="Arial" w:cs="Arial"/>
          <w:lang w:val="pl-PL"/>
        </w:rPr>
        <w:t>, 2925/1</w:t>
      </w:r>
      <w:r w:rsidR="004E2ACC" w:rsidRPr="004E2ACC">
        <w:rPr>
          <w:rFonts w:ascii="Arial" w:hAnsi="Arial" w:cs="Arial"/>
          <w:lang w:val="pl-PL"/>
        </w:rPr>
        <w:t xml:space="preserve"> i 3048</w:t>
      </w:r>
      <w:r w:rsidR="00566661" w:rsidRPr="004E2ACC">
        <w:rPr>
          <w:rFonts w:ascii="Arial" w:hAnsi="Arial" w:cs="Arial"/>
          <w:lang w:val="pl-PL"/>
        </w:rPr>
        <w:t xml:space="preserve">. </w:t>
      </w:r>
      <w:proofErr w:type="spellStart"/>
      <w:r w:rsidR="000A71EC" w:rsidRPr="000A71EC">
        <w:rPr>
          <w:rFonts w:ascii="Arial" w:hAnsi="Arial" w:cs="Arial"/>
        </w:rPr>
        <w:t>Kroz</w:t>
      </w:r>
      <w:proofErr w:type="spellEnd"/>
      <w:r w:rsidR="000A71EC" w:rsidRPr="000A71EC">
        <w:rPr>
          <w:rFonts w:ascii="Arial" w:hAnsi="Arial" w:cs="Arial"/>
        </w:rPr>
        <w:t xml:space="preserve"> </w:t>
      </w:r>
      <w:proofErr w:type="spellStart"/>
      <w:r w:rsidR="000A71EC" w:rsidRPr="000A71EC">
        <w:rPr>
          <w:rFonts w:ascii="Arial" w:hAnsi="Arial" w:cs="Arial"/>
        </w:rPr>
        <w:t>obuhvat</w:t>
      </w:r>
      <w:proofErr w:type="spellEnd"/>
      <w:r w:rsidR="000A71EC" w:rsidRPr="000A71EC">
        <w:rPr>
          <w:rFonts w:ascii="Arial" w:hAnsi="Arial" w:cs="Arial"/>
        </w:rPr>
        <w:t xml:space="preserve"> </w:t>
      </w:r>
      <w:proofErr w:type="spellStart"/>
      <w:r w:rsidR="000A71EC" w:rsidRPr="000A71EC">
        <w:rPr>
          <w:rFonts w:ascii="Arial" w:hAnsi="Arial" w:cs="Arial"/>
        </w:rPr>
        <w:t>prolazi</w:t>
      </w:r>
      <w:proofErr w:type="spellEnd"/>
      <w:r w:rsidR="000A71EC" w:rsidRPr="000A71EC">
        <w:rPr>
          <w:rFonts w:ascii="Arial" w:hAnsi="Arial" w:cs="Arial"/>
        </w:rPr>
        <w:t xml:space="preserve"> </w:t>
      </w:r>
      <w:proofErr w:type="spellStart"/>
      <w:r w:rsidR="000A71EC" w:rsidRPr="000A71EC">
        <w:rPr>
          <w:rFonts w:ascii="Arial" w:hAnsi="Arial" w:cs="Arial"/>
        </w:rPr>
        <w:t>saobraćajnica</w:t>
      </w:r>
      <w:proofErr w:type="spellEnd"/>
      <w:r w:rsidR="000A71EC" w:rsidRPr="000A71EC">
        <w:rPr>
          <w:rFonts w:ascii="Arial" w:hAnsi="Arial" w:cs="Arial"/>
        </w:rPr>
        <w:t xml:space="preserve"> </w:t>
      </w:r>
      <w:proofErr w:type="spellStart"/>
      <w:r w:rsidR="000A71EC" w:rsidRPr="000A71EC">
        <w:rPr>
          <w:rFonts w:ascii="Arial" w:hAnsi="Arial" w:cs="Arial"/>
        </w:rPr>
        <w:t>kp</w:t>
      </w:r>
      <w:proofErr w:type="spellEnd"/>
      <w:r w:rsidR="005F001A">
        <w:rPr>
          <w:rFonts w:ascii="Arial" w:hAnsi="Arial" w:cs="Arial"/>
        </w:rPr>
        <w:t xml:space="preserve"> </w:t>
      </w:r>
      <w:proofErr w:type="gramStart"/>
      <w:r w:rsidR="000A71EC" w:rsidRPr="000A71EC">
        <w:rPr>
          <w:rFonts w:ascii="Arial" w:hAnsi="Arial" w:cs="Arial"/>
        </w:rPr>
        <w:t>2969 ,</w:t>
      </w:r>
      <w:proofErr w:type="gramEnd"/>
      <w:r w:rsidR="000A71EC" w:rsidRPr="000A71EC">
        <w:rPr>
          <w:rFonts w:ascii="Arial" w:hAnsi="Arial" w:cs="Arial"/>
        </w:rPr>
        <w:t xml:space="preserve"> </w:t>
      </w:r>
      <w:proofErr w:type="spellStart"/>
      <w:r w:rsidR="000A71EC" w:rsidRPr="000A71EC">
        <w:rPr>
          <w:rFonts w:ascii="Arial" w:hAnsi="Arial" w:cs="Arial"/>
        </w:rPr>
        <w:t>koja</w:t>
      </w:r>
      <w:proofErr w:type="spellEnd"/>
      <w:r w:rsidR="000A71EC" w:rsidRPr="000A71EC">
        <w:rPr>
          <w:rFonts w:ascii="Arial" w:hAnsi="Arial" w:cs="Arial"/>
        </w:rPr>
        <w:t xml:space="preserve"> je </w:t>
      </w:r>
      <w:proofErr w:type="spellStart"/>
      <w:r w:rsidR="000A71EC" w:rsidRPr="000A71EC">
        <w:rPr>
          <w:rFonts w:ascii="Arial" w:hAnsi="Arial" w:cs="Arial"/>
        </w:rPr>
        <w:t>dijelom</w:t>
      </w:r>
      <w:proofErr w:type="spellEnd"/>
      <w:r w:rsidR="000A71EC" w:rsidRPr="000A71EC">
        <w:rPr>
          <w:rFonts w:ascii="Arial" w:hAnsi="Arial" w:cs="Arial"/>
        </w:rPr>
        <w:t xml:space="preserve"> </w:t>
      </w:r>
      <w:proofErr w:type="spellStart"/>
      <w:r w:rsidR="000A71EC" w:rsidRPr="000A71EC">
        <w:rPr>
          <w:rFonts w:ascii="Arial" w:hAnsi="Arial" w:cs="Arial"/>
        </w:rPr>
        <w:t>obuhvaćena</w:t>
      </w:r>
      <w:proofErr w:type="spellEnd"/>
      <w:r w:rsidR="000A71EC" w:rsidRPr="000A71EC">
        <w:rPr>
          <w:rFonts w:ascii="Arial" w:hAnsi="Arial" w:cs="Arial"/>
        </w:rPr>
        <w:t xml:space="preserve"> u</w:t>
      </w:r>
      <w:r w:rsidR="000A71EC">
        <w:rPr>
          <w:rFonts w:ascii="Arial" w:hAnsi="Arial" w:cs="Arial"/>
        </w:rPr>
        <w:t xml:space="preserve"> </w:t>
      </w:r>
      <w:proofErr w:type="spellStart"/>
      <w:r w:rsidR="000A71EC">
        <w:rPr>
          <w:rFonts w:ascii="Arial" w:hAnsi="Arial" w:cs="Arial"/>
        </w:rPr>
        <w:t>g</w:t>
      </w:r>
      <w:r w:rsidR="000A71EC" w:rsidRPr="000A71EC">
        <w:rPr>
          <w:rFonts w:ascii="Arial" w:hAnsi="Arial" w:cs="Arial"/>
        </w:rPr>
        <w:t>ranicama</w:t>
      </w:r>
      <w:proofErr w:type="spellEnd"/>
      <w:r w:rsidR="000A71EC" w:rsidRPr="000A71EC">
        <w:rPr>
          <w:rFonts w:ascii="Arial" w:hAnsi="Arial" w:cs="Arial"/>
        </w:rPr>
        <w:t xml:space="preserve"> </w:t>
      </w:r>
      <w:proofErr w:type="spellStart"/>
      <w:r w:rsidR="000A71EC" w:rsidRPr="000A71EC">
        <w:rPr>
          <w:rFonts w:ascii="Arial" w:hAnsi="Arial" w:cs="Arial"/>
        </w:rPr>
        <w:t>istražno</w:t>
      </w:r>
      <w:proofErr w:type="spellEnd"/>
      <w:r w:rsidR="000A71EC" w:rsidRPr="000A71EC">
        <w:rPr>
          <w:rFonts w:ascii="Arial" w:hAnsi="Arial" w:cs="Arial"/>
        </w:rPr>
        <w:t xml:space="preserve"> </w:t>
      </w:r>
      <w:proofErr w:type="spellStart"/>
      <w:r w:rsidR="000A71EC" w:rsidRPr="000A71EC">
        <w:rPr>
          <w:rFonts w:ascii="Arial" w:hAnsi="Arial" w:cs="Arial"/>
        </w:rPr>
        <w:t>eksploatacionog</w:t>
      </w:r>
      <w:proofErr w:type="spellEnd"/>
      <w:r w:rsidR="000A71EC" w:rsidRPr="000A71EC">
        <w:rPr>
          <w:rFonts w:ascii="Arial" w:hAnsi="Arial" w:cs="Arial"/>
        </w:rPr>
        <w:t xml:space="preserve"> </w:t>
      </w:r>
      <w:proofErr w:type="spellStart"/>
      <w:r w:rsidR="000A71EC" w:rsidRPr="000A71EC">
        <w:rPr>
          <w:rFonts w:ascii="Arial" w:hAnsi="Arial" w:cs="Arial"/>
        </w:rPr>
        <w:t>područja</w:t>
      </w:r>
      <w:proofErr w:type="spellEnd"/>
      <w:r w:rsidR="000A71EC" w:rsidRPr="000A71EC">
        <w:rPr>
          <w:rFonts w:ascii="Arial" w:hAnsi="Arial" w:cs="Arial"/>
        </w:rPr>
        <w:t xml:space="preserve"> , </w:t>
      </w:r>
      <w:proofErr w:type="spellStart"/>
      <w:r w:rsidR="000A71EC" w:rsidRPr="000A71EC">
        <w:rPr>
          <w:rFonts w:ascii="Arial" w:hAnsi="Arial" w:cs="Arial"/>
        </w:rPr>
        <w:t>ali</w:t>
      </w:r>
      <w:proofErr w:type="spellEnd"/>
      <w:r w:rsidR="000A71EC" w:rsidRPr="000A71EC">
        <w:rPr>
          <w:rFonts w:ascii="Arial" w:hAnsi="Arial" w:cs="Arial"/>
        </w:rPr>
        <w:t xml:space="preserve"> se ne </w:t>
      </w:r>
      <w:proofErr w:type="spellStart"/>
      <w:r w:rsidR="000A71EC" w:rsidRPr="000A71EC">
        <w:rPr>
          <w:rFonts w:ascii="Arial" w:hAnsi="Arial" w:cs="Arial"/>
        </w:rPr>
        <w:t>uzima</w:t>
      </w:r>
      <w:proofErr w:type="spellEnd"/>
      <w:r w:rsidR="000A71EC" w:rsidRPr="000A71EC">
        <w:rPr>
          <w:rFonts w:ascii="Arial" w:hAnsi="Arial" w:cs="Arial"/>
        </w:rPr>
        <w:t xml:space="preserve"> </w:t>
      </w:r>
      <w:proofErr w:type="spellStart"/>
      <w:r w:rsidR="000A71EC" w:rsidRPr="000A71EC">
        <w:rPr>
          <w:rFonts w:ascii="Arial" w:hAnsi="Arial" w:cs="Arial"/>
        </w:rPr>
        <w:t>kao</w:t>
      </w:r>
      <w:proofErr w:type="spellEnd"/>
      <w:r w:rsidR="000A71EC" w:rsidRPr="000A71EC">
        <w:rPr>
          <w:rFonts w:ascii="Arial" w:hAnsi="Arial" w:cs="Arial"/>
        </w:rPr>
        <w:t xml:space="preserve"> </w:t>
      </w:r>
      <w:proofErr w:type="spellStart"/>
      <w:r w:rsidR="000A71EC" w:rsidRPr="000A71EC">
        <w:rPr>
          <w:rFonts w:ascii="Arial" w:hAnsi="Arial" w:cs="Arial"/>
        </w:rPr>
        <w:t>površina</w:t>
      </w:r>
      <w:proofErr w:type="spellEnd"/>
      <w:r w:rsidR="000A71EC" w:rsidRPr="000A71EC">
        <w:rPr>
          <w:rFonts w:ascii="Arial" w:hAnsi="Arial" w:cs="Arial"/>
        </w:rPr>
        <w:t xml:space="preserve"> </w:t>
      </w:r>
      <w:proofErr w:type="spellStart"/>
      <w:r w:rsidR="000A71EC" w:rsidRPr="000A71EC">
        <w:rPr>
          <w:rFonts w:ascii="Arial" w:hAnsi="Arial" w:cs="Arial"/>
        </w:rPr>
        <w:t>koja</w:t>
      </w:r>
      <w:proofErr w:type="spellEnd"/>
      <w:r w:rsidR="000A71EC" w:rsidRPr="000A71EC">
        <w:rPr>
          <w:rFonts w:ascii="Arial" w:hAnsi="Arial" w:cs="Arial"/>
        </w:rPr>
        <w:t xml:space="preserve"> je</w:t>
      </w:r>
      <w:r w:rsidR="005F001A">
        <w:rPr>
          <w:rFonts w:ascii="Arial" w:hAnsi="Arial" w:cs="Arial"/>
        </w:rPr>
        <w:t xml:space="preserve"> </w:t>
      </w:r>
      <w:proofErr w:type="spellStart"/>
      <w:r w:rsidR="000A71EC">
        <w:rPr>
          <w:rFonts w:ascii="Arial" w:hAnsi="Arial" w:cs="Arial"/>
        </w:rPr>
        <w:t>p</w:t>
      </w:r>
      <w:r w:rsidR="000A71EC" w:rsidRPr="000A71EC">
        <w:rPr>
          <w:rFonts w:ascii="Arial" w:hAnsi="Arial" w:cs="Arial"/>
        </w:rPr>
        <w:t>redmet</w:t>
      </w:r>
      <w:proofErr w:type="spellEnd"/>
      <w:r w:rsidR="000A71EC" w:rsidRPr="000A71EC">
        <w:rPr>
          <w:rFonts w:ascii="Arial" w:hAnsi="Arial" w:cs="Arial"/>
        </w:rPr>
        <w:t xml:space="preserve"> </w:t>
      </w:r>
      <w:proofErr w:type="spellStart"/>
      <w:r w:rsidR="000A71EC" w:rsidRPr="000A71EC">
        <w:rPr>
          <w:rFonts w:ascii="Arial" w:hAnsi="Arial" w:cs="Arial"/>
        </w:rPr>
        <w:t>koncesije</w:t>
      </w:r>
      <w:proofErr w:type="spellEnd"/>
      <w:r w:rsidR="000A71EC" w:rsidRPr="000A71EC">
        <w:rPr>
          <w:rFonts w:ascii="Arial" w:hAnsi="Arial" w:cs="Arial"/>
        </w:rPr>
        <w:t>.</w:t>
      </w:r>
      <w:r w:rsidR="000D6AFA">
        <w:rPr>
          <w:rFonts w:ascii="Arial" w:hAnsi="Arial" w:cs="Arial"/>
        </w:rPr>
        <w:t xml:space="preserve"> </w:t>
      </w:r>
      <w:proofErr w:type="spellStart"/>
      <w:r w:rsidR="000D6AFA">
        <w:rPr>
          <w:rFonts w:ascii="Arial" w:hAnsi="Arial" w:cs="Arial"/>
        </w:rPr>
        <w:t>Navedene</w:t>
      </w:r>
      <w:proofErr w:type="spellEnd"/>
      <w:r w:rsidR="000D6AFA">
        <w:rPr>
          <w:rFonts w:ascii="Arial" w:hAnsi="Arial" w:cs="Arial"/>
        </w:rPr>
        <w:t xml:space="preserve"> </w:t>
      </w:r>
      <w:proofErr w:type="spellStart"/>
      <w:r w:rsidR="000D6AFA">
        <w:rPr>
          <w:rFonts w:ascii="Arial" w:hAnsi="Arial" w:cs="Arial"/>
        </w:rPr>
        <w:t>parcele</w:t>
      </w:r>
      <w:proofErr w:type="spellEnd"/>
      <w:r w:rsidR="000D6AFA">
        <w:rPr>
          <w:rFonts w:ascii="Arial" w:hAnsi="Arial" w:cs="Arial"/>
        </w:rPr>
        <w:t xml:space="preserve"> </w:t>
      </w:r>
      <w:proofErr w:type="spellStart"/>
      <w:r w:rsidR="000D6AFA">
        <w:rPr>
          <w:rFonts w:ascii="Arial" w:hAnsi="Arial" w:cs="Arial"/>
        </w:rPr>
        <w:t>su</w:t>
      </w:r>
      <w:proofErr w:type="spellEnd"/>
      <w:r w:rsidR="000D6AFA">
        <w:rPr>
          <w:rFonts w:ascii="Arial" w:hAnsi="Arial" w:cs="Arial"/>
        </w:rPr>
        <w:t xml:space="preserve"> </w:t>
      </w:r>
      <w:proofErr w:type="spellStart"/>
      <w:r w:rsidR="000D6AFA">
        <w:rPr>
          <w:rFonts w:ascii="Arial" w:hAnsi="Arial" w:cs="Arial"/>
        </w:rPr>
        <w:t>privatna</w:t>
      </w:r>
      <w:proofErr w:type="spellEnd"/>
      <w:r w:rsidR="000D6AFA">
        <w:rPr>
          <w:rFonts w:ascii="Arial" w:hAnsi="Arial" w:cs="Arial"/>
        </w:rPr>
        <w:t xml:space="preserve"> </w:t>
      </w:r>
      <w:proofErr w:type="spellStart"/>
      <w:r w:rsidR="000D6AFA">
        <w:rPr>
          <w:rFonts w:ascii="Arial" w:hAnsi="Arial" w:cs="Arial"/>
        </w:rPr>
        <w:t>svojina</w:t>
      </w:r>
      <w:proofErr w:type="spellEnd"/>
      <w:r w:rsidR="000D6AFA" w:rsidRPr="000D6AFA">
        <w:rPr>
          <w:rFonts w:ascii="Arial" w:hAnsi="Arial" w:cs="Arial"/>
        </w:rPr>
        <w:t xml:space="preserve">, </w:t>
      </w:r>
      <w:proofErr w:type="spellStart"/>
      <w:r w:rsidR="000D6AFA" w:rsidRPr="000D6AFA">
        <w:rPr>
          <w:rFonts w:ascii="Arial" w:hAnsi="Arial" w:cs="Arial"/>
        </w:rPr>
        <w:t>upisane</w:t>
      </w:r>
      <w:proofErr w:type="spellEnd"/>
      <w:r w:rsidR="000D6AFA" w:rsidRPr="000D6AFA">
        <w:rPr>
          <w:rFonts w:ascii="Arial" w:hAnsi="Arial" w:cs="Arial"/>
        </w:rPr>
        <w:t xml:space="preserve"> u list </w:t>
      </w:r>
      <w:proofErr w:type="spellStart"/>
      <w:r w:rsidR="000D6AFA" w:rsidRPr="000D6AFA">
        <w:rPr>
          <w:rFonts w:ascii="Arial" w:hAnsi="Arial" w:cs="Arial"/>
        </w:rPr>
        <w:t>nepokretnosti</w:t>
      </w:r>
      <w:proofErr w:type="spellEnd"/>
      <w:r w:rsidR="000D6AFA" w:rsidRPr="000D6AFA">
        <w:rPr>
          <w:rFonts w:ascii="Arial" w:hAnsi="Arial" w:cs="Arial"/>
        </w:rPr>
        <w:t xml:space="preserve"> </w:t>
      </w:r>
      <w:proofErr w:type="spellStart"/>
      <w:r w:rsidR="000D6AFA" w:rsidRPr="000D6AFA">
        <w:rPr>
          <w:rFonts w:ascii="Arial" w:hAnsi="Arial" w:cs="Arial"/>
        </w:rPr>
        <w:t>broj</w:t>
      </w:r>
      <w:proofErr w:type="spellEnd"/>
      <w:r w:rsidR="000D6AFA" w:rsidRPr="000D6AFA">
        <w:rPr>
          <w:rFonts w:ascii="Arial" w:hAnsi="Arial" w:cs="Arial"/>
        </w:rPr>
        <w:t xml:space="preserve"> 621, </w:t>
      </w:r>
      <w:proofErr w:type="spellStart"/>
      <w:proofErr w:type="gramStart"/>
      <w:r w:rsidR="000D6AFA" w:rsidRPr="000D6AFA">
        <w:rPr>
          <w:rFonts w:ascii="Arial" w:hAnsi="Arial" w:cs="Arial"/>
        </w:rPr>
        <w:t>kat.opština</w:t>
      </w:r>
      <w:proofErr w:type="spellEnd"/>
      <w:proofErr w:type="gramEnd"/>
      <w:r w:rsidR="000D6AFA">
        <w:rPr>
          <w:rFonts w:ascii="Arial" w:hAnsi="Arial" w:cs="Arial"/>
        </w:rPr>
        <w:t xml:space="preserve"> </w:t>
      </w:r>
      <w:proofErr w:type="spellStart"/>
      <w:r w:rsidR="000D6AFA" w:rsidRPr="000D6AFA">
        <w:rPr>
          <w:rFonts w:ascii="Arial" w:hAnsi="Arial" w:cs="Arial"/>
        </w:rPr>
        <w:t>Ljubotinj</w:t>
      </w:r>
      <w:proofErr w:type="spellEnd"/>
      <w:r w:rsidR="000D6AFA" w:rsidRPr="000D6AFA">
        <w:rPr>
          <w:rFonts w:ascii="Arial" w:hAnsi="Arial" w:cs="Arial"/>
        </w:rPr>
        <w:t xml:space="preserve"> </w:t>
      </w:r>
      <w:r w:rsidR="000D6AFA">
        <w:rPr>
          <w:rFonts w:ascii="Arial" w:hAnsi="Arial" w:cs="Arial"/>
        </w:rPr>
        <w:t>I</w:t>
      </w:r>
      <w:r w:rsidR="000D6AFA" w:rsidRPr="000D6AFA">
        <w:rPr>
          <w:rFonts w:ascii="Arial" w:hAnsi="Arial" w:cs="Arial"/>
        </w:rPr>
        <w:t xml:space="preserve">, </w:t>
      </w:r>
      <w:proofErr w:type="spellStart"/>
      <w:r w:rsidR="00E97117">
        <w:rPr>
          <w:rFonts w:ascii="Arial" w:hAnsi="Arial" w:cs="Arial"/>
        </w:rPr>
        <w:t>Prijestonica</w:t>
      </w:r>
      <w:proofErr w:type="spellEnd"/>
      <w:r w:rsidR="000D6AFA" w:rsidRPr="000D6AFA">
        <w:rPr>
          <w:rFonts w:ascii="Arial" w:hAnsi="Arial" w:cs="Arial"/>
        </w:rPr>
        <w:t xml:space="preserve"> </w:t>
      </w:r>
      <w:r w:rsidR="000D6AFA">
        <w:rPr>
          <w:rFonts w:ascii="Arial" w:hAnsi="Arial" w:cs="Arial"/>
        </w:rPr>
        <w:t>C</w:t>
      </w:r>
      <w:r w:rsidR="000D6AFA" w:rsidRPr="000D6AFA">
        <w:rPr>
          <w:rFonts w:ascii="Arial" w:hAnsi="Arial" w:cs="Arial"/>
        </w:rPr>
        <w:t>etinje</w:t>
      </w:r>
      <w:r w:rsidR="000D6AFA">
        <w:rPr>
          <w:rFonts w:ascii="Arial" w:hAnsi="Arial" w:cs="Arial"/>
        </w:rPr>
        <w:t>.</w:t>
      </w:r>
    </w:p>
    <w:p w14:paraId="677E8C55" w14:textId="77777777" w:rsidR="00566661" w:rsidRPr="004E2ACC" w:rsidRDefault="004E2ACC" w:rsidP="007B4087">
      <w:pPr>
        <w:spacing w:before="120" w:after="0" w:line="240" w:lineRule="auto"/>
        <w:jc w:val="both"/>
        <w:rPr>
          <w:rFonts w:ascii="Arial" w:hAnsi="Arial" w:cs="Arial"/>
          <w:lang w:val="pl-PL"/>
        </w:rPr>
      </w:pPr>
      <w:r w:rsidRPr="004E2ACC">
        <w:rPr>
          <w:rFonts w:ascii="Arial" w:hAnsi="Arial" w:cs="Arial"/>
          <w:lang w:val="pl-PL"/>
        </w:rPr>
        <w:t>Ovim aktom, koji je zaveden u JU Zavod za geološka istraživanja pod brojem 01-604/2 od 30.06.2020 godine konstatovano je da na pomenutim parcelama ne postoje tereti i ograničenja.</w:t>
      </w:r>
    </w:p>
    <w:p w14:paraId="66836B14" w14:textId="77777777" w:rsidR="007456BC" w:rsidRPr="00DA6313" w:rsidRDefault="007456BC" w:rsidP="007B4087">
      <w:pPr>
        <w:pStyle w:val="Default"/>
        <w:spacing w:before="120"/>
        <w:jc w:val="both"/>
        <w:rPr>
          <w:rFonts w:ascii="Arial" w:hAnsi="Arial" w:cs="Arial"/>
          <w:noProof/>
          <w:color w:val="auto"/>
          <w:sz w:val="22"/>
          <w:szCs w:val="22"/>
        </w:rPr>
      </w:pPr>
      <w:r w:rsidRPr="00DA6313">
        <w:rPr>
          <w:rFonts w:ascii="Arial" w:hAnsi="Arial" w:cs="Arial"/>
          <w:noProof/>
          <w:color w:val="auto"/>
          <w:sz w:val="22"/>
          <w:szCs w:val="22"/>
        </w:rPr>
        <w:t xml:space="preserve">Shodno članu 44 Zakona o koncesijama, ako se u vezi sa korišćenjem koncesije mora izvršiti eksproprijacija nepokretnosti, odnosno uređenje građevinskog zemljišta, troškovi, način i rokovi plaćanja naknade za eksproprijaciju nepokretnosti, odnosno uređenja građevinskog zemljišta, utvrđuju se i sprovodi u skladu sa zakonom. </w:t>
      </w:r>
    </w:p>
    <w:p w14:paraId="256710C1" w14:textId="77777777" w:rsidR="007456BC" w:rsidRPr="00DA6313" w:rsidRDefault="007456BC" w:rsidP="007B4087">
      <w:pPr>
        <w:pStyle w:val="Default"/>
        <w:spacing w:before="120"/>
        <w:jc w:val="both"/>
        <w:rPr>
          <w:rFonts w:ascii="Arial" w:hAnsi="Arial" w:cs="Arial"/>
          <w:noProof/>
          <w:color w:val="auto"/>
          <w:sz w:val="22"/>
          <w:szCs w:val="22"/>
        </w:rPr>
      </w:pPr>
      <w:r w:rsidRPr="00DA6313">
        <w:rPr>
          <w:rFonts w:ascii="Arial" w:hAnsi="Arial" w:cs="Arial"/>
          <w:noProof/>
          <w:color w:val="auto"/>
          <w:sz w:val="22"/>
          <w:szCs w:val="22"/>
        </w:rPr>
        <w:t xml:space="preserve">Ukoliko je vlasnik zemljišta koncedent, ne vrši se eksproprijacija, već se smatra da je koncesionar dobijanjem koncesije dobio saglasnost za njegovo korišćenje. </w:t>
      </w:r>
    </w:p>
    <w:bookmarkEnd w:id="14"/>
    <w:p w14:paraId="0E5AE5B7" w14:textId="77777777" w:rsidR="007456BC" w:rsidRPr="00DA6313" w:rsidRDefault="007456BC" w:rsidP="007B4087">
      <w:pPr>
        <w:pStyle w:val="Default"/>
        <w:spacing w:before="120"/>
        <w:jc w:val="both"/>
        <w:rPr>
          <w:rFonts w:ascii="Arial" w:hAnsi="Arial" w:cs="Arial"/>
          <w:noProof/>
          <w:color w:val="auto"/>
          <w:sz w:val="22"/>
          <w:szCs w:val="22"/>
        </w:rPr>
      </w:pPr>
      <w:r w:rsidRPr="00DA6313">
        <w:rPr>
          <w:rFonts w:ascii="Arial" w:hAnsi="Arial" w:cs="Arial"/>
          <w:noProof/>
          <w:color w:val="auto"/>
          <w:sz w:val="22"/>
          <w:szCs w:val="22"/>
        </w:rPr>
        <w:t>Zakonom o eksproprijaciji ("Sl.list RCG", br. 055/00, 012/02, 028/06, “Sl.list CG", br. 021/08, 030/17, 075/18) članom 4a definisano je da se nepokretnosti iz člana 2 ovog zakona mogu eksproprisati, između ostalog, radi istraživanja i eksploatacije rudnog i drugog prirodnog bogatstva.</w:t>
      </w:r>
    </w:p>
    <w:p w14:paraId="2C09736E" w14:textId="77777777" w:rsidR="007456BC" w:rsidRPr="00DA6313" w:rsidRDefault="007456BC" w:rsidP="007B4087">
      <w:pPr>
        <w:pStyle w:val="Default"/>
        <w:spacing w:before="120"/>
        <w:jc w:val="both"/>
        <w:rPr>
          <w:rFonts w:ascii="Arial" w:hAnsi="Arial" w:cs="Arial"/>
          <w:noProof/>
          <w:color w:val="auto"/>
          <w:sz w:val="22"/>
          <w:szCs w:val="22"/>
        </w:rPr>
      </w:pPr>
      <w:r w:rsidRPr="00DA6313">
        <w:rPr>
          <w:rFonts w:ascii="Arial" w:hAnsi="Arial" w:cs="Arial"/>
          <w:noProof/>
          <w:color w:val="auto"/>
          <w:sz w:val="22"/>
          <w:szCs w:val="22"/>
        </w:rPr>
        <w:t>S tim u vezi Vlada utvrđuje javni interes za eksproprijaciju katastarskih parcela u obuhvatu istražno-eksploatacionog prostora u skladu sa dinamikom eksploatacije u toku trajanja koncesionog ugovora.</w:t>
      </w:r>
    </w:p>
    <w:p w14:paraId="2A0E72C9" w14:textId="77777777" w:rsidR="007456BC" w:rsidRPr="00DA6313" w:rsidRDefault="007456BC" w:rsidP="007B4087">
      <w:pPr>
        <w:pStyle w:val="Default"/>
        <w:spacing w:before="120"/>
        <w:jc w:val="both"/>
        <w:rPr>
          <w:rFonts w:ascii="Arial" w:hAnsi="Arial" w:cs="Arial"/>
          <w:noProof/>
          <w:color w:val="auto"/>
          <w:sz w:val="22"/>
          <w:szCs w:val="22"/>
        </w:rPr>
      </w:pPr>
      <w:r w:rsidRPr="00DA6313">
        <w:rPr>
          <w:rFonts w:ascii="Arial" w:hAnsi="Arial" w:cs="Arial"/>
          <w:noProof/>
          <w:color w:val="auto"/>
          <w:sz w:val="22"/>
          <w:szCs w:val="22"/>
        </w:rPr>
        <w:t>Članom 45 Zakona o koncesijama na nepokretnosti koja je predmet koncesije upisuje se zabilježba tereta na osnovu zaključenog ugovora o koncesiji, u skladu sa zakonom kojim je uređen upis prava na nepokretnostima.</w:t>
      </w:r>
    </w:p>
    <w:p w14:paraId="137B2461" w14:textId="77777777" w:rsidR="004E2ACC" w:rsidRPr="00EC731B" w:rsidRDefault="004E2ACC" w:rsidP="00BD7807">
      <w:pPr>
        <w:shd w:val="clear" w:color="auto" w:fill="FFFFFF"/>
        <w:spacing w:after="0" w:line="240" w:lineRule="auto"/>
        <w:jc w:val="both"/>
        <w:rPr>
          <w:rFonts w:ascii="Arial" w:hAnsi="Arial" w:cs="Arial"/>
          <w:color w:val="FF0000"/>
          <w:lang w:val="pl-PL"/>
        </w:rPr>
      </w:pPr>
    </w:p>
    <w:p w14:paraId="762F68CD" w14:textId="77777777" w:rsidR="00744584" w:rsidRPr="00DF62EE" w:rsidRDefault="00823143" w:rsidP="00056495">
      <w:pPr>
        <w:pStyle w:val="Heading2"/>
        <w:numPr>
          <w:ilvl w:val="1"/>
          <w:numId w:val="32"/>
        </w:numPr>
      </w:pPr>
      <w:bookmarkStart w:id="15" w:name="_Toc402262929"/>
      <w:r w:rsidRPr="00DF62EE">
        <w:t xml:space="preserve">Podaci iz prostorno–urbanističke </w:t>
      </w:r>
      <w:r w:rsidR="00744584" w:rsidRPr="00DF62EE">
        <w:t>dokumentacije</w:t>
      </w:r>
      <w:bookmarkEnd w:id="15"/>
    </w:p>
    <w:p w14:paraId="58890371" w14:textId="7E5F3CD8" w:rsidR="008F0879" w:rsidRPr="00DF62EE" w:rsidRDefault="00510F3C" w:rsidP="00F86C16">
      <w:pPr>
        <w:shd w:val="clear" w:color="auto" w:fill="FFFFFF"/>
        <w:spacing w:before="120" w:after="0" w:line="240" w:lineRule="auto"/>
        <w:jc w:val="both"/>
        <w:rPr>
          <w:rFonts w:ascii="Arial" w:hAnsi="Arial" w:cs="Arial"/>
          <w:lang w:val="sr-Latn-CS"/>
        </w:rPr>
      </w:pPr>
      <w:bookmarkStart w:id="16" w:name="_Hlk53990120"/>
      <w:r w:rsidRPr="00DF62EE">
        <w:rPr>
          <w:rFonts w:ascii="Arial" w:hAnsi="Arial" w:cs="Arial"/>
          <w:lang w:val="sr-Latn-CS"/>
        </w:rPr>
        <w:t xml:space="preserve">Na osnovu dopisa </w:t>
      </w:r>
      <w:r w:rsidR="008C46FB" w:rsidRPr="00DF62EE">
        <w:rPr>
          <w:rFonts w:ascii="Arial" w:hAnsi="Arial" w:cs="Arial"/>
          <w:lang w:val="sr-Latn-CS"/>
        </w:rPr>
        <w:t>Sekretarijata za uređenje prostora</w:t>
      </w:r>
      <w:r w:rsidR="008F0879" w:rsidRPr="00DF62EE">
        <w:rPr>
          <w:rFonts w:ascii="Arial" w:hAnsi="Arial" w:cs="Arial"/>
          <w:lang w:val="sr-Latn-CS"/>
        </w:rPr>
        <w:t xml:space="preserve"> i zaštitu životne sredine</w:t>
      </w:r>
      <w:r w:rsidR="008C46FB" w:rsidRPr="00DF62EE">
        <w:rPr>
          <w:rFonts w:ascii="Arial" w:hAnsi="Arial" w:cs="Arial"/>
          <w:lang w:val="sr-Latn-CS"/>
        </w:rPr>
        <w:t xml:space="preserve">, </w:t>
      </w:r>
      <w:r w:rsidR="00E97117">
        <w:rPr>
          <w:rFonts w:ascii="Arial" w:hAnsi="Arial" w:cs="Arial"/>
          <w:lang w:val="sr-Latn-CS"/>
        </w:rPr>
        <w:t>Prijestonica</w:t>
      </w:r>
      <w:r w:rsidR="00BC6C65" w:rsidRPr="00DF62EE">
        <w:rPr>
          <w:rFonts w:ascii="Arial" w:hAnsi="Arial" w:cs="Arial"/>
          <w:lang w:val="sr-Latn-CS"/>
        </w:rPr>
        <w:t xml:space="preserve"> </w:t>
      </w:r>
      <w:r w:rsidR="008F0879" w:rsidRPr="00DF62EE">
        <w:rPr>
          <w:rFonts w:ascii="Arial" w:hAnsi="Arial" w:cs="Arial"/>
          <w:lang w:val="sr-Latn-CS"/>
        </w:rPr>
        <w:t>Cetinje</w:t>
      </w:r>
      <w:r w:rsidR="001624C3" w:rsidRPr="00DF62EE">
        <w:rPr>
          <w:rFonts w:ascii="Arial" w:hAnsi="Arial" w:cs="Arial"/>
          <w:lang w:val="sr-Latn-CS"/>
        </w:rPr>
        <w:t xml:space="preserve"> br. </w:t>
      </w:r>
      <w:r w:rsidR="008F0879" w:rsidRPr="00DF62EE">
        <w:rPr>
          <w:rFonts w:ascii="Arial" w:hAnsi="Arial" w:cs="Arial"/>
          <w:lang w:val="sr-Latn-CS"/>
        </w:rPr>
        <w:t>05-332/20-337</w:t>
      </w:r>
      <w:r w:rsidR="00C37102" w:rsidRPr="00DF62EE">
        <w:rPr>
          <w:rFonts w:ascii="Arial" w:hAnsi="Arial" w:cs="Arial"/>
          <w:lang w:val="sr-Latn-CS"/>
        </w:rPr>
        <w:t>,</w:t>
      </w:r>
      <w:r w:rsidR="008C46FB" w:rsidRPr="00DF62EE">
        <w:rPr>
          <w:rFonts w:ascii="Arial" w:hAnsi="Arial" w:cs="Arial"/>
          <w:lang w:val="sr-Latn-CS"/>
        </w:rPr>
        <w:t xml:space="preserve"> od </w:t>
      </w:r>
      <w:r w:rsidR="008F0879" w:rsidRPr="00DF62EE">
        <w:rPr>
          <w:rFonts w:ascii="Arial" w:hAnsi="Arial" w:cs="Arial"/>
          <w:lang w:val="sr-Latn-CS"/>
        </w:rPr>
        <w:t>22</w:t>
      </w:r>
      <w:r w:rsidR="001624C3" w:rsidRPr="00DF62EE">
        <w:rPr>
          <w:rFonts w:ascii="Arial" w:hAnsi="Arial" w:cs="Arial"/>
          <w:lang w:val="sr-Latn-CS"/>
        </w:rPr>
        <w:t>.0</w:t>
      </w:r>
      <w:r w:rsidR="008F0879" w:rsidRPr="00DF62EE">
        <w:rPr>
          <w:rFonts w:ascii="Arial" w:hAnsi="Arial" w:cs="Arial"/>
          <w:lang w:val="sr-Latn-CS"/>
        </w:rPr>
        <w:t>6</w:t>
      </w:r>
      <w:r w:rsidR="001624C3" w:rsidRPr="00DF62EE">
        <w:rPr>
          <w:rFonts w:ascii="Arial" w:hAnsi="Arial" w:cs="Arial"/>
          <w:lang w:val="sr-Latn-CS"/>
        </w:rPr>
        <w:t>.2020</w:t>
      </w:r>
      <w:r w:rsidR="008C46FB" w:rsidRPr="00DF62EE">
        <w:rPr>
          <w:rFonts w:ascii="Arial" w:hAnsi="Arial" w:cs="Arial"/>
          <w:lang w:val="sr-Latn-CS"/>
        </w:rPr>
        <w:t xml:space="preserve">. godine, </w:t>
      </w:r>
      <w:r w:rsidR="00522701" w:rsidRPr="00DF62EE">
        <w:rPr>
          <w:rFonts w:ascii="Arial" w:hAnsi="Arial" w:cs="Arial"/>
          <w:lang w:val="sr-Latn-CS"/>
        </w:rPr>
        <w:t xml:space="preserve">konstatovano je da  se katastarske parcele broj 2925/1 i 3048 opisane u listu nepokretnosti 621 i katastarska parcela broj 2969 opisana u listu nepokretnosti 110, sve u K.O. Ljubotinj 1, </w:t>
      </w:r>
      <w:r w:rsidR="008C46FB" w:rsidRPr="00DF62EE">
        <w:rPr>
          <w:rFonts w:ascii="Arial" w:hAnsi="Arial" w:cs="Arial"/>
          <w:lang w:val="sr-Latn-CS"/>
        </w:rPr>
        <w:t>nalaz</w:t>
      </w:r>
      <w:r w:rsidR="00522701" w:rsidRPr="00DF62EE">
        <w:rPr>
          <w:rFonts w:ascii="Arial" w:hAnsi="Arial" w:cs="Arial"/>
          <w:lang w:val="sr-Latn-CS"/>
        </w:rPr>
        <w:t>e</w:t>
      </w:r>
      <w:r w:rsidR="008C46FB" w:rsidRPr="00DF62EE">
        <w:rPr>
          <w:rFonts w:ascii="Arial" w:hAnsi="Arial" w:cs="Arial"/>
          <w:lang w:val="sr-Latn-CS"/>
        </w:rPr>
        <w:t xml:space="preserve"> u zahvatu Prostorno-urbanističkog plana </w:t>
      </w:r>
      <w:r w:rsidR="008F0879" w:rsidRPr="00DF62EE">
        <w:rPr>
          <w:rFonts w:ascii="Arial" w:hAnsi="Arial" w:cs="Arial"/>
          <w:lang w:val="sr-Latn-CS"/>
        </w:rPr>
        <w:t>Prijestonice</w:t>
      </w:r>
      <w:r w:rsidR="003503DA" w:rsidRPr="00DF62EE">
        <w:rPr>
          <w:rFonts w:ascii="Arial" w:hAnsi="Arial" w:cs="Arial"/>
          <w:lang w:val="sr-Latn-CS"/>
        </w:rPr>
        <w:t xml:space="preserve"> </w:t>
      </w:r>
      <w:r w:rsidR="008F0879" w:rsidRPr="00DF62EE">
        <w:rPr>
          <w:rFonts w:ascii="Arial" w:hAnsi="Arial" w:cs="Arial"/>
          <w:lang w:val="sr-Latn-CS"/>
        </w:rPr>
        <w:t xml:space="preserve">Cetinje </w:t>
      </w:r>
      <w:r w:rsidR="008F0879" w:rsidRPr="00DF62EE">
        <w:rPr>
          <w:rFonts w:ascii="Arial" w:hAnsi="Arial" w:cs="Arial"/>
          <w:lang w:val="pl-PL"/>
        </w:rPr>
        <w:t>("Sl.list CG - o.p.", br. 12/14), neposredno uz lokalni put L9 (Obzovica-Prekornica-Boguti)</w:t>
      </w:r>
      <w:r w:rsidR="003503DA" w:rsidRPr="00DF62EE">
        <w:rPr>
          <w:rFonts w:ascii="Arial" w:hAnsi="Arial" w:cs="Arial"/>
          <w:lang w:val="sr-Latn-CS"/>
        </w:rPr>
        <w:t xml:space="preserve">. </w:t>
      </w:r>
    </w:p>
    <w:p w14:paraId="4AF0832D" w14:textId="5C3FC4BB" w:rsidR="008C46FB" w:rsidRDefault="003503DA" w:rsidP="00F86C16">
      <w:pPr>
        <w:shd w:val="clear" w:color="auto" w:fill="FFFFFF"/>
        <w:spacing w:before="120" w:after="0" w:line="240" w:lineRule="auto"/>
        <w:jc w:val="both"/>
        <w:rPr>
          <w:rFonts w:ascii="Arial" w:hAnsi="Arial" w:cs="Arial"/>
          <w:lang w:val="sr-Latn-CS"/>
        </w:rPr>
      </w:pPr>
      <w:r w:rsidRPr="00DF62EE">
        <w:rPr>
          <w:rFonts w:ascii="Arial" w:hAnsi="Arial" w:cs="Arial"/>
          <w:lang w:val="sr-Latn-CS"/>
        </w:rPr>
        <w:t>Uvidom u grafičk</w:t>
      </w:r>
      <w:r w:rsidR="008C46FB" w:rsidRPr="00DF62EE">
        <w:rPr>
          <w:rFonts w:ascii="Arial" w:hAnsi="Arial" w:cs="Arial"/>
          <w:lang w:val="sr-Latn-CS"/>
        </w:rPr>
        <w:t xml:space="preserve">i </w:t>
      </w:r>
      <w:r w:rsidR="00522701" w:rsidRPr="00DF62EE">
        <w:rPr>
          <w:rFonts w:ascii="Arial" w:hAnsi="Arial" w:cs="Arial"/>
          <w:lang w:val="sr-Latn-CS"/>
        </w:rPr>
        <w:t xml:space="preserve">prilog namjene površina navedenog planskog dokumenta, predmetne katastarske parcele najvećim dijelom zahvataju prostor šumskih površina, a manji dio katastarske parcele br. 2925/1 K.O. Ljubotinj 1 zahvata prostor ostalih prirodnih površina (gariga, makija, krš, kamenjar). Na navedenim lokacijama PUP-om Cetinja nije predviđeno koncesiono područje. Za sva područja koja mogu biti predmet koncesije u skladu sa zakonima za pojedine oblasti, ostavljena je mogućnost da se mogu realizovati kao koncesiona na osnovu prethodnih istraživanja i uz definisani koncesioni akt </w:t>
      </w:r>
      <w:r w:rsidR="00522701" w:rsidRPr="00DF62EE">
        <w:rPr>
          <w:rFonts w:ascii="Arial" w:hAnsi="Arial" w:cs="Arial"/>
          <w:lang w:val="sr-Latn-CS"/>
        </w:rPr>
        <w:lastRenderedPageBreak/>
        <w:t>za one lokacije koje nijesu definisane ovim Planom, a koje nijesu u konflik</w:t>
      </w:r>
      <w:r w:rsidR="009F4BD0">
        <w:rPr>
          <w:rFonts w:ascii="Arial" w:hAnsi="Arial" w:cs="Arial"/>
          <w:lang w:val="sr-Latn-CS"/>
        </w:rPr>
        <w:t>t</w:t>
      </w:r>
      <w:r w:rsidR="00522701" w:rsidRPr="00DF62EE">
        <w:rPr>
          <w:rFonts w:ascii="Arial" w:hAnsi="Arial" w:cs="Arial"/>
          <w:lang w:val="sr-Latn-CS"/>
        </w:rPr>
        <w:t xml:space="preserve">u sa drugim namjenama i zaštićenim područjima, zonama i koridorima. </w:t>
      </w:r>
    </w:p>
    <w:p w14:paraId="5F03FDCD" w14:textId="38BEC2D1" w:rsidR="005A7168" w:rsidRPr="005A7168" w:rsidRDefault="005A7168" w:rsidP="00F86C16">
      <w:pPr>
        <w:shd w:val="clear" w:color="auto" w:fill="FFFFFF"/>
        <w:spacing w:before="120" w:after="0" w:line="240" w:lineRule="auto"/>
        <w:jc w:val="both"/>
        <w:rPr>
          <w:rFonts w:ascii="Arial" w:hAnsi="Arial" w:cs="Arial"/>
          <w:lang w:val="sr-Latn-CS"/>
        </w:rPr>
      </w:pPr>
      <w:r>
        <w:rPr>
          <w:rFonts w:ascii="Arial" w:hAnsi="Arial" w:cs="Arial"/>
          <w:lang w:val="sr-Latn-CS"/>
        </w:rPr>
        <w:t xml:space="preserve">Takođe, </w:t>
      </w:r>
      <w:bookmarkStart w:id="17" w:name="_Hlk53994820"/>
      <w:r>
        <w:rPr>
          <w:rFonts w:ascii="Arial" w:hAnsi="Arial" w:cs="Arial"/>
          <w:lang w:val="sr-Latn-CS"/>
        </w:rPr>
        <w:t xml:space="preserve">Ministarstvo održivog razvoja i turizma je aktom broj 104-898/5 od 13.10.2020. godine, </w:t>
      </w:r>
      <w:proofErr w:type="spellStart"/>
      <w:r w:rsidRPr="005A7168">
        <w:rPr>
          <w:rFonts w:ascii="Arial" w:eastAsia="Calibri" w:hAnsi="Arial" w:cs="Arial"/>
          <w:color w:val="000000"/>
          <w:kern w:val="0"/>
        </w:rPr>
        <w:t>uzimajući</w:t>
      </w:r>
      <w:proofErr w:type="spellEnd"/>
      <w:r w:rsidRPr="005A7168">
        <w:rPr>
          <w:rFonts w:ascii="Arial" w:eastAsia="Calibri" w:hAnsi="Arial" w:cs="Arial"/>
          <w:color w:val="000000"/>
          <w:kern w:val="0"/>
        </w:rPr>
        <w:t xml:space="preserve"> u </w:t>
      </w:r>
      <w:proofErr w:type="spellStart"/>
      <w:r w:rsidRPr="005A7168">
        <w:rPr>
          <w:rFonts w:ascii="Arial" w:eastAsia="Calibri" w:hAnsi="Arial" w:cs="Arial"/>
          <w:color w:val="000000"/>
          <w:kern w:val="0"/>
        </w:rPr>
        <w:t>obzir</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sugestiju</w:t>
      </w:r>
      <w:proofErr w:type="spellEnd"/>
      <w:r w:rsidRPr="005A7168">
        <w:rPr>
          <w:rFonts w:ascii="Arial" w:eastAsia="Calibri" w:hAnsi="Arial" w:cs="Arial"/>
          <w:color w:val="000000"/>
          <w:kern w:val="0"/>
        </w:rPr>
        <w:t xml:space="preserve"> JU Zavod za </w:t>
      </w:r>
      <w:proofErr w:type="spellStart"/>
      <w:r w:rsidRPr="005A7168">
        <w:rPr>
          <w:rFonts w:ascii="Arial" w:eastAsia="Calibri" w:hAnsi="Arial" w:cs="Arial"/>
          <w:color w:val="000000"/>
          <w:kern w:val="0"/>
        </w:rPr>
        <w:t>geološka</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istraživanja</w:t>
      </w:r>
      <w:proofErr w:type="spellEnd"/>
      <w:r w:rsidRPr="005A7168">
        <w:rPr>
          <w:rFonts w:ascii="Arial" w:eastAsia="Calibri" w:hAnsi="Arial" w:cs="Arial"/>
          <w:color w:val="000000"/>
          <w:kern w:val="0"/>
        </w:rPr>
        <w:t xml:space="preserve"> u </w:t>
      </w:r>
      <w:proofErr w:type="spellStart"/>
      <w:r w:rsidRPr="005A7168">
        <w:rPr>
          <w:rFonts w:ascii="Arial" w:eastAsia="Calibri" w:hAnsi="Arial" w:cs="Arial"/>
          <w:color w:val="000000"/>
          <w:kern w:val="0"/>
        </w:rPr>
        <w:t>vezi</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sa</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predmetnim</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lokalitetom</w:t>
      </w:r>
      <w:proofErr w:type="spellEnd"/>
      <w:r>
        <w:rPr>
          <w:rFonts w:ascii="Arial" w:eastAsia="Calibri" w:hAnsi="Arial" w:cs="Arial"/>
          <w:color w:val="000000"/>
          <w:kern w:val="0"/>
        </w:rPr>
        <w:t xml:space="preserve">, a </w:t>
      </w:r>
      <w:proofErr w:type="spellStart"/>
      <w:r>
        <w:rPr>
          <w:rFonts w:ascii="Arial" w:eastAsia="Calibri" w:hAnsi="Arial" w:cs="Arial"/>
          <w:color w:val="000000"/>
          <w:kern w:val="0"/>
        </w:rPr>
        <w:t>koja</w:t>
      </w:r>
      <w:proofErr w:type="spellEnd"/>
      <w:r>
        <w:rPr>
          <w:rFonts w:ascii="Arial" w:eastAsia="Calibri" w:hAnsi="Arial" w:cs="Arial"/>
          <w:color w:val="000000"/>
          <w:kern w:val="0"/>
        </w:rPr>
        <w:t xml:space="preserve"> se </w:t>
      </w:r>
      <w:proofErr w:type="spellStart"/>
      <w:r>
        <w:rPr>
          <w:rFonts w:ascii="Arial" w:eastAsia="Calibri" w:hAnsi="Arial" w:cs="Arial"/>
          <w:color w:val="000000"/>
          <w:kern w:val="0"/>
        </w:rPr>
        <w:t>tiče</w:t>
      </w:r>
      <w:proofErr w:type="spellEnd"/>
      <w:r>
        <w:rPr>
          <w:rFonts w:ascii="Arial" w:eastAsia="Calibri" w:hAnsi="Arial" w:cs="Arial"/>
          <w:color w:val="000000"/>
          <w:kern w:val="0"/>
        </w:rPr>
        <w:t xml:space="preserve"> </w:t>
      </w:r>
      <w:proofErr w:type="spellStart"/>
      <w:r>
        <w:rPr>
          <w:rFonts w:ascii="Arial" w:eastAsia="Calibri" w:hAnsi="Arial" w:cs="Arial"/>
          <w:color w:val="000000"/>
          <w:kern w:val="0"/>
        </w:rPr>
        <w:t>preciziranja</w:t>
      </w:r>
      <w:proofErr w:type="spellEnd"/>
      <w:r>
        <w:rPr>
          <w:rFonts w:ascii="Arial" w:eastAsia="Calibri" w:hAnsi="Arial" w:cs="Arial"/>
          <w:color w:val="000000"/>
          <w:kern w:val="0"/>
        </w:rPr>
        <w:t xml:space="preserve"> </w:t>
      </w:r>
      <w:proofErr w:type="spellStart"/>
      <w:r>
        <w:rPr>
          <w:rFonts w:ascii="Arial" w:eastAsia="Calibri" w:hAnsi="Arial" w:cs="Arial"/>
          <w:color w:val="000000"/>
          <w:kern w:val="0"/>
        </w:rPr>
        <w:t>lokaliteta</w:t>
      </w:r>
      <w:proofErr w:type="spellEnd"/>
      <w:r>
        <w:rPr>
          <w:rFonts w:ascii="Arial" w:eastAsia="Calibri" w:hAnsi="Arial" w:cs="Arial"/>
          <w:color w:val="000000"/>
          <w:kern w:val="0"/>
        </w:rPr>
        <w:t xml:space="preserve"> “</w:t>
      </w:r>
      <w:proofErr w:type="spellStart"/>
      <w:r>
        <w:rPr>
          <w:rFonts w:ascii="Arial" w:eastAsia="Calibri" w:hAnsi="Arial" w:cs="Arial"/>
          <w:color w:val="000000"/>
          <w:kern w:val="0"/>
        </w:rPr>
        <w:t>Č</w:t>
      </w:r>
      <w:r w:rsidR="00C2287B">
        <w:rPr>
          <w:rFonts w:ascii="Arial" w:eastAsia="Calibri" w:hAnsi="Arial" w:cs="Arial"/>
          <w:color w:val="000000"/>
          <w:kern w:val="0"/>
        </w:rPr>
        <w:t>u</w:t>
      </w:r>
      <w:r>
        <w:rPr>
          <w:rFonts w:ascii="Arial" w:eastAsia="Calibri" w:hAnsi="Arial" w:cs="Arial"/>
          <w:color w:val="000000"/>
          <w:kern w:val="0"/>
        </w:rPr>
        <w:t>kače</w:t>
      </w:r>
      <w:proofErr w:type="spellEnd"/>
      <w:r>
        <w:rPr>
          <w:rFonts w:ascii="Arial" w:eastAsia="Calibri" w:hAnsi="Arial" w:cs="Arial"/>
          <w:color w:val="000000"/>
          <w:kern w:val="0"/>
        </w:rPr>
        <w:t>”</w:t>
      </w:r>
      <w:r w:rsidR="00F86C16">
        <w:rPr>
          <w:rFonts w:ascii="Arial" w:eastAsia="Calibri" w:hAnsi="Arial" w:cs="Arial"/>
          <w:color w:val="000000"/>
          <w:kern w:val="0"/>
        </w:rPr>
        <w:t xml:space="preserve">, </w:t>
      </w:r>
      <w:proofErr w:type="spellStart"/>
      <w:r>
        <w:rPr>
          <w:rFonts w:ascii="Arial" w:eastAsia="Calibri" w:hAnsi="Arial" w:cs="Arial"/>
          <w:color w:val="000000"/>
          <w:kern w:val="0"/>
        </w:rPr>
        <w:t>iz</w:t>
      </w:r>
      <w:proofErr w:type="spellEnd"/>
      <w:r>
        <w:rPr>
          <w:rFonts w:ascii="Arial" w:eastAsia="Calibri" w:hAnsi="Arial" w:cs="Arial"/>
          <w:color w:val="000000"/>
          <w:kern w:val="0"/>
        </w:rPr>
        <w:t xml:space="preserve"> </w:t>
      </w:r>
      <w:proofErr w:type="spellStart"/>
      <w:r w:rsidRPr="005A7168">
        <w:rPr>
          <w:rFonts w:ascii="Arial" w:eastAsia="Calibri" w:hAnsi="Arial" w:cs="Arial"/>
          <w:color w:val="000000"/>
          <w:kern w:val="0"/>
        </w:rPr>
        <w:t>domena</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nadležnosti</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Direktorata</w:t>
      </w:r>
      <w:proofErr w:type="spellEnd"/>
      <w:r w:rsidRPr="005A7168">
        <w:rPr>
          <w:rFonts w:ascii="Arial" w:eastAsia="Calibri" w:hAnsi="Arial" w:cs="Arial"/>
          <w:color w:val="000000"/>
          <w:kern w:val="0"/>
        </w:rPr>
        <w:t xml:space="preserve"> za </w:t>
      </w:r>
      <w:proofErr w:type="spellStart"/>
      <w:r w:rsidRPr="005A7168">
        <w:rPr>
          <w:rFonts w:ascii="Arial" w:eastAsia="Calibri" w:hAnsi="Arial" w:cs="Arial"/>
          <w:color w:val="000000"/>
          <w:kern w:val="0"/>
        </w:rPr>
        <w:t>planiranje</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prostora</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up</w:t>
      </w:r>
      <w:r w:rsidR="00F86C16">
        <w:rPr>
          <w:rFonts w:ascii="Arial" w:eastAsia="Calibri" w:hAnsi="Arial" w:cs="Arial"/>
          <w:color w:val="000000"/>
          <w:kern w:val="0"/>
        </w:rPr>
        <w:t>utilo</w:t>
      </w:r>
      <w:proofErr w:type="spellEnd"/>
      <w:r w:rsidR="00F86C16">
        <w:rPr>
          <w:rFonts w:ascii="Arial" w:eastAsia="Calibri" w:hAnsi="Arial" w:cs="Arial"/>
          <w:color w:val="000000"/>
          <w:kern w:val="0"/>
        </w:rPr>
        <w:t xml:space="preserve"> je</w:t>
      </w:r>
      <w:r>
        <w:rPr>
          <w:rFonts w:ascii="Arial" w:eastAsia="Calibri" w:hAnsi="Arial" w:cs="Arial"/>
          <w:color w:val="000000"/>
          <w:kern w:val="0"/>
        </w:rPr>
        <w:t xml:space="preserve"> </w:t>
      </w:r>
      <w:proofErr w:type="spellStart"/>
      <w:r w:rsidRPr="005A7168">
        <w:rPr>
          <w:rFonts w:ascii="Arial" w:eastAsia="Calibri" w:hAnsi="Arial" w:cs="Arial"/>
          <w:color w:val="000000"/>
          <w:kern w:val="0"/>
        </w:rPr>
        <w:t>sljedeće</w:t>
      </w:r>
      <w:proofErr w:type="spellEnd"/>
      <w:r w:rsidRPr="005A7168">
        <w:rPr>
          <w:rFonts w:ascii="Arial" w:eastAsia="Calibri" w:hAnsi="Arial" w:cs="Arial"/>
          <w:color w:val="000000"/>
          <w:kern w:val="0"/>
        </w:rPr>
        <w:t xml:space="preserve">: </w:t>
      </w:r>
    </w:p>
    <w:p w14:paraId="372C9769" w14:textId="05158E6C" w:rsidR="005A7168" w:rsidRPr="005A7168" w:rsidRDefault="005A7168" w:rsidP="00F86C16">
      <w:pPr>
        <w:suppressAutoHyphens w:val="0"/>
        <w:autoSpaceDE w:val="0"/>
        <w:autoSpaceDN w:val="0"/>
        <w:adjustRightInd w:val="0"/>
        <w:spacing w:before="120" w:after="0" w:line="240" w:lineRule="auto"/>
        <w:jc w:val="both"/>
        <w:rPr>
          <w:rFonts w:ascii="Arial" w:eastAsia="Calibri" w:hAnsi="Arial" w:cs="Arial"/>
          <w:i/>
          <w:iCs/>
          <w:color w:val="000000"/>
          <w:kern w:val="0"/>
        </w:rPr>
      </w:pPr>
      <w:r w:rsidRPr="005A7168">
        <w:rPr>
          <w:rFonts w:ascii="Arial" w:eastAsia="Calibri" w:hAnsi="Arial" w:cs="Arial"/>
          <w:i/>
          <w:iCs/>
          <w:color w:val="000000"/>
          <w:kern w:val="0"/>
        </w:rPr>
        <w:t>“</w:t>
      </w:r>
      <w:proofErr w:type="spellStart"/>
      <w:r w:rsidRPr="005A7168">
        <w:rPr>
          <w:rFonts w:ascii="Arial" w:eastAsia="Calibri" w:hAnsi="Arial" w:cs="Arial"/>
          <w:i/>
          <w:iCs/>
          <w:color w:val="000000"/>
          <w:kern w:val="0"/>
        </w:rPr>
        <w:t>Uvidom</w:t>
      </w:r>
      <w:proofErr w:type="spellEnd"/>
      <w:r w:rsidRPr="005A7168">
        <w:rPr>
          <w:rFonts w:ascii="Arial" w:eastAsia="Calibri" w:hAnsi="Arial" w:cs="Arial"/>
          <w:i/>
          <w:iCs/>
          <w:color w:val="000000"/>
          <w:kern w:val="0"/>
        </w:rPr>
        <w:t xml:space="preserve"> u </w:t>
      </w:r>
      <w:proofErr w:type="spellStart"/>
      <w:r w:rsidRPr="005A7168">
        <w:rPr>
          <w:rFonts w:ascii="Arial" w:eastAsia="Calibri" w:hAnsi="Arial" w:cs="Arial"/>
          <w:i/>
          <w:iCs/>
          <w:color w:val="000000"/>
          <w:kern w:val="0"/>
        </w:rPr>
        <w:t>grafički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dio</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Prostorno-urbanističkog</w:t>
      </w:r>
      <w:proofErr w:type="spellEnd"/>
      <w:r w:rsidRPr="005A7168">
        <w:rPr>
          <w:rFonts w:ascii="Arial" w:eastAsia="Calibri" w:hAnsi="Arial" w:cs="Arial"/>
          <w:i/>
          <w:iCs/>
          <w:color w:val="000000"/>
          <w:kern w:val="0"/>
        </w:rPr>
        <w:t xml:space="preserve"> plana </w:t>
      </w:r>
      <w:proofErr w:type="spellStart"/>
      <w:r w:rsidRPr="005A7168">
        <w:rPr>
          <w:rFonts w:ascii="Arial" w:eastAsia="Calibri" w:hAnsi="Arial" w:cs="Arial"/>
          <w:i/>
          <w:iCs/>
          <w:color w:val="000000"/>
          <w:kern w:val="0"/>
        </w:rPr>
        <w:t>Prijestonice</w:t>
      </w:r>
      <w:proofErr w:type="spellEnd"/>
      <w:r w:rsidRPr="005A7168">
        <w:rPr>
          <w:rFonts w:ascii="Arial" w:eastAsia="Calibri" w:hAnsi="Arial" w:cs="Arial"/>
          <w:i/>
          <w:iCs/>
          <w:color w:val="000000"/>
          <w:kern w:val="0"/>
        </w:rPr>
        <w:t xml:space="preserve"> Cetinje, </w:t>
      </w:r>
      <w:proofErr w:type="spellStart"/>
      <w:r w:rsidRPr="005A7168">
        <w:rPr>
          <w:rFonts w:ascii="Arial" w:eastAsia="Calibri" w:hAnsi="Arial" w:cs="Arial"/>
          <w:i/>
          <w:iCs/>
          <w:color w:val="000000"/>
          <w:kern w:val="0"/>
        </w:rPr>
        <w:t>zaključuje</w:t>
      </w:r>
      <w:proofErr w:type="spellEnd"/>
      <w:r w:rsidRPr="005A7168">
        <w:rPr>
          <w:rFonts w:ascii="Arial" w:eastAsia="Calibri" w:hAnsi="Arial" w:cs="Arial"/>
          <w:i/>
          <w:iCs/>
          <w:color w:val="000000"/>
          <w:kern w:val="0"/>
        </w:rPr>
        <w:t xml:space="preserve"> se da se </w:t>
      </w:r>
      <w:proofErr w:type="spellStart"/>
      <w:r w:rsidRPr="005A7168">
        <w:rPr>
          <w:rFonts w:ascii="Arial" w:eastAsia="Calibri" w:hAnsi="Arial" w:cs="Arial"/>
          <w:i/>
          <w:iCs/>
          <w:color w:val="000000"/>
          <w:kern w:val="0"/>
        </w:rPr>
        <w:t>lokalitet</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nalazi</w:t>
      </w:r>
      <w:proofErr w:type="spellEnd"/>
      <w:r w:rsidRPr="005A7168">
        <w:rPr>
          <w:rFonts w:ascii="Arial" w:eastAsia="Calibri" w:hAnsi="Arial" w:cs="Arial"/>
          <w:i/>
          <w:iCs/>
          <w:color w:val="000000"/>
          <w:kern w:val="0"/>
        </w:rPr>
        <w:t xml:space="preserve"> u </w:t>
      </w:r>
      <w:proofErr w:type="spellStart"/>
      <w:r w:rsidRPr="005A7168">
        <w:rPr>
          <w:rFonts w:ascii="Arial" w:eastAsia="Calibri" w:hAnsi="Arial" w:cs="Arial"/>
          <w:i/>
          <w:iCs/>
          <w:color w:val="000000"/>
          <w:kern w:val="0"/>
        </w:rPr>
        <w:t>obuhvatu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prostorno-planskog</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dijela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te</w:t>
      </w:r>
      <w:proofErr w:type="spellEnd"/>
      <w:r w:rsidRPr="005A7168">
        <w:rPr>
          <w:rFonts w:ascii="Arial" w:eastAsia="Calibri" w:hAnsi="Arial" w:cs="Arial"/>
          <w:i/>
          <w:iCs/>
          <w:color w:val="000000"/>
          <w:kern w:val="0"/>
        </w:rPr>
        <w:t xml:space="preserve"> da </w:t>
      </w:r>
      <w:proofErr w:type="spellStart"/>
      <w:r w:rsidRPr="005A7168">
        <w:rPr>
          <w:rFonts w:ascii="Arial" w:eastAsia="Calibri" w:hAnsi="Arial" w:cs="Arial"/>
          <w:i/>
          <w:iCs/>
          <w:color w:val="000000"/>
          <w:kern w:val="0"/>
        </w:rPr>
        <w:t>isti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nije</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prepoznat</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kao</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potencijalno</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koncesiono</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područje</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Osim</w:t>
      </w:r>
      <w:proofErr w:type="spellEnd"/>
      <w:r w:rsidRPr="005A7168">
        <w:rPr>
          <w:rFonts w:ascii="Arial" w:eastAsia="Calibri" w:hAnsi="Arial" w:cs="Arial"/>
          <w:i/>
          <w:iCs/>
          <w:color w:val="000000"/>
          <w:kern w:val="0"/>
        </w:rPr>
        <w:t xml:space="preserve"> toga, </w:t>
      </w:r>
      <w:proofErr w:type="spellStart"/>
      <w:r w:rsidRPr="005A7168">
        <w:rPr>
          <w:rFonts w:ascii="Arial" w:eastAsia="Calibri" w:hAnsi="Arial" w:cs="Arial"/>
          <w:i/>
          <w:iCs/>
          <w:color w:val="000000"/>
          <w:kern w:val="0"/>
        </w:rPr>
        <w:t>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dijelu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predmetnog</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lokaliteta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planirana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namjena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površina</w:t>
      </w:r>
      <w:proofErr w:type="spellEnd"/>
      <w:r w:rsidRPr="005A7168">
        <w:rPr>
          <w:rFonts w:ascii="Arial" w:eastAsia="Calibri" w:hAnsi="Arial" w:cs="Arial"/>
          <w:i/>
          <w:iCs/>
          <w:color w:val="000000"/>
          <w:kern w:val="0"/>
        </w:rPr>
        <w:t xml:space="preserve"> je </w:t>
      </w:r>
      <w:proofErr w:type="spellStart"/>
      <w:r w:rsidRPr="005A7168">
        <w:rPr>
          <w:rFonts w:ascii="Arial" w:eastAsia="Calibri" w:hAnsi="Arial" w:cs="Arial"/>
          <w:i/>
          <w:iCs/>
          <w:color w:val="000000"/>
          <w:kern w:val="0"/>
        </w:rPr>
        <w:t>šume</w:t>
      </w:r>
      <w:proofErr w:type="spellEnd"/>
      <w:r w:rsidRPr="005A7168">
        <w:rPr>
          <w:rFonts w:ascii="Arial" w:eastAsia="Calibri" w:hAnsi="Arial" w:cs="Arial"/>
          <w:i/>
          <w:iCs/>
          <w:color w:val="000000"/>
          <w:kern w:val="0"/>
        </w:rPr>
        <w:t xml:space="preserve">, a </w:t>
      </w:r>
      <w:proofErr w:type="spellStart"/>
      <w:r w:rsidRPr="005A7168">
        <w:rPr>
          <w:rFonts w:ascii="Arial" w:eastAsia="Calibri" w:hAnsi="Arial" w:cs="Arial"/>
          <w:i/>
          <w:iCs/>
          <w:color w:val="000000"/>
          <w:kern w:val="0"/>
        </w:rPr>
        <w:t>preko</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dijela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lokaliteta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planiran</w:t>
      </w:r>
      <w:proofErr w:type="spellEnd"/>
      <w:r w:rsidRPr="005A7168">
        <w:rPr>
          <w:rFonts w:ascii="Arial" w:eastAsia="Calibri" w:hAnsi="Arial" w:cs="Arial"/>
          <w:i/>
          <w:iCs/>
          <w:color w:val="000000"/>
          <w:kern w:val="0"/>
        </w:rPr>
        <w:t xml:space="preserve"> je </w:t>
      </w:r>
      <w:proofErr w:type="spellStart"/>
      <w:r w:rsidRPr="005A7168">
        <w:rPr>
          <w:rFonts w:ascii="Arial" w:eastAsia="Calibri" w:hAnsi="Arial" w:cs="Arial"/>
          <w:i/>
          <w:iCs/>
          <w:color w:val="000000"/>
          <w:kern w:val="0"/>
        </w:rPr>
        <w:t>elektrovod</w:t>
      </w:r>
      <w:proofErr w:type="spellEnd"/>
      <w:r w:rsidRPr="005A7168">
        <w:rPr>
          <w:rFonts w:ascii="Arial" w:eastAsia="Calibri" w:hAnsi="Arial" w:cs="Arial"/>
          <w:i/>
          <w:iCs/>
          <w:color w:val="000000"/>
          <w:kern w:val="0"/>
        </w:rPr>
        <w:t xml:space="preserve"> 10kv. U </w:t>
      </w:r>
      <w:proofErr w:type="spellStart"/>
      <w:r w:rsidRPr="005A7168">
        <w:rPr>
          <w:rFonts w:ascii="Arial" w:eastAsia="Calibri" w:hAnsi="Arial" w:cs="Arial"/>
          <w:i/>
          <w:iCs/>
          <w:color w:val="000000"/>
          <w:kern w:val="0"/>
        </w:rPr>
        <w:t>okviru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lokaliteta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nalazi</w:t>
      </w:r>
      <w:proofErr w:type="spellEnd"/>
      <w:r w:rsidRPr="005A7168">
        <w:rPr>
          <w:rFonts w:ascii="Arial" w:eastAsia="Calibri" w:hAnsi="Arial" w:cs="Arial"/>
          <w:i/>
          <w:iCs/>
          <w:color w:val="000000"/>
          <w:kern w:val="0"/>
        </w:rPr>
        <w:t xml:space="preserve"> se </w:t>
      </w:r>
      <w:proofErr w:type="spellStart"/>
      <w:r w:rsidRPr="005A7168">
        <w:rPr>
          <w:rFonts w:ascii="Arial" w:eastAsia="Calibri" w:hAnsi="Arial" w:cs="Arial"/>
          <w:i/>
          <w:iCs/>
          <w:color w:val="000000"/>
          <w:kern w:val="0"/>
        </w:rPr>
        <w:t>lokalni</w:t>
      </w:r>
      <w:proofErr w:type="spellEnd"/>
      <w:r w:rsidRPr="005A7168">
        <w:rPr>
          <w:rFonts w:ascii="Arial" w:eastAsia="Calibri" w:hAnsi="Arial" w:cs="Arial"/>
          <w:i/>
          <w:iCs/>
          <w:color w:val="000000"/>
          <w:kern w:val="0"/>
        </w:rPr>
        <w:t xml:space="preserve"> put, </w:t>
      </w:r>
      <w:proofErr w:type="spellStart"/>
      <w:r w:rsidRPr="005A7168">
        <w:rPr>
          <w:rFonts w:ascii="Arial" w:eastAsia="Calibri" w:hAnsi="Arial" w:cs="Arial"/>
          <w:i/>
          <w:iCs/>
          <w:color w:val="000000"/>
          <w:kern w:val="0"/>
        </w:rPr>
        <w:t>međutim</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uvidom</w:t>
      </w:r>
      <w:proofErr w:type="spellEnd"/>
      <w:r w:rsidRPr="005A7168">
        <w:rPr>
          <w:rFonts w:ascii="Arial" w:eastAsia="Calibri" w:hAnsi="Arial" w:cs="Arial"/>
          <w:i/>
          <w:iCs/>
          <w:color w:val="000000"/>
          <w:kern w:val="0"/>
        </w:rPr>
        <w:t xml:space="preserve"> u </w:t>
      </w:r>
      <w:proofErr w:type="spellStart"/>
      <w:r w:rsidRPr="005A7168">
        <w:rPr>
          <w:rFonts w:ascii="Arial" w:eastAsia="Calibri" w:hAnsi="Arial" w:cs="Arial"/>
          <w:i/>
          <w:iCs/>
          <w:color w:val="000000"/>
          <w:kern w:val="0"/>
        </w:rPr>
        <w:t>Tehnički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izvještaj</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sa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koordinatama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graničkih</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tačaka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lokaliteta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Ljubotinj</w:t>
      </w:r>
      <w:proofErr w:type="spellEnd"/>
      <w:r w:rsidRPr="005A7168">
        <w:rPr>
          <w:rFonts w:ascii="Arial" w:eastAsia="Calibri" w:hAnsi="Arial" w:cs="Arial"/>
          <w:i/>
          <w:iCs/>
          <w:color w:val="000000"/>
          <w:kern w:val="0"/>
        </w:rPr>
        <w:t xml:space="preserve"> </w:t>
      </w:r>
      <w:proofErr w:type="gramStart"/>
      <w:r w:rsidRPr="005A7168">
        <w:rPr>
          <w:rFonts w:ascii="Arial" w:eastAsia="Calibri" w:hAnsi="Arial" w:cs="Arial"/>
          <w:i/>
          <w:iCs/>
          <w:color w:val="000000"/>
          <w:kern w:val="0"/>
        </w:rPr>
        <w:t>1“ –</w:t>
      </w:r>
      <w:proofErr w:type="gramEnd"/>
      <w:r w:rsidRPr="005A7168">
        <w:rPr>
          <w:rFonts w:ascii="Arial" w:eastAsia="Calibri" w:hAnsi="Arial" w:cs="Arial"/>
          <w:i/>
          <w:iCs/>
          <w:color w:val="000000"/>
          <w:kern w:val="0"/>
        </w:rPr>
        <w:t xml:space="preserve"> Cetinje, </w:t>
      </w:r>
      <w:proofErr w:type="spellStart"/>
      <w:r w:rsidRPr="005A7168">
        <w:rPr>
          <w:rFonts w:ascii="Arial" w:eastAsia="Calibri" w:hAnsi="Arial" w:cs="Arial"/>
          <w:i/>
          <w:iCs/>
          <w:color w:val="000000"/>
          <w:kern w:val="0"/>
        </w:rPr>
        <w:t>zaključuje</w:t>
      </w:r>
      <w:proofErr w:type="spellEnd"/>
      <w:r w:rsidRPr="005A7168">
        <w:rPr>
          <w:rFonts w:ascii="Arial" w:eastAsia="Calibri" w:hAnsi="Arial" w:cs="Arial"/>
          <w:i/>
          <w:iCs/>
          <w:color w:val="000000"/>
          <w:kern w:val="0"/>
        </w:rPr>
        <w:t xml:space="preserve"> se da </w:t>
      </w:r>
      <w:proofErr w:type="spellStart"/>
      <w:r w:rsidRPr="005A7168">
        <w:rPr>
          <w:rFonts w:ascii="Arial" w:eastAsia="Calibri" w:hAnsi="Arial" w:cs="Arial"/>
          <w:i/>
          <w:iCs/>
          <w:color w:val="000000"/>
          <w:kern w:val="0"/>
        </w:rPr>
        <w:t>navedeni</w:t>
      </w:r>
      <w:proofErr w:type="spellEnd"/>
      <w:r w:rsidRPr="005A7168">
        <w:rPr>
          <w:rFonts w:ascii="Arial" w:eastAsia="Calibri" w:hAnsi="Arial" w:cs="Arial"/>
          <w:i/>
          <w:iCs/>
          <w:color w:val="000000"/>
          <w:kern w:val="0"/>
        </w:rPr>
        <w:t xml:space="preserve"> put </w:t>
      </w:r>
      <w:proofErr w:type="spellStart"/>
      <w:r w:rsidRPr="005A7168">
        <w:rPr>
          <w:rFonts w:ascii="Arial" w:eastAsia="Calibri" w:hAnsi="Arial" w:cs="Arial"/>
          <w:i/>
          <w:iCs/>
          <w:color w:val="000000"/>
          <w:kern w:val="0"/>
        </w:rPr>
        <w:t>nije</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predmet</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koncesije</w:t>
      </w:r>
      <w:proofErr w:type="spellEnd"/>
      <w:r w:rsidRPr="005A7168">
        <w:rPr>
          <w:rFonts w:ascii="Arial" w:eastAsia="Calibri" w:hAnsi="Arial" w:cs="Arial"/>
          <w:i/>
          <w:iCs/>
          <w:color w:val="000000"/>
          <w:kern w:val="0"/>
        </w:rPr>
        <w:t xml:space="preserve">. Na </w:t>
      </w:r>
      <w:proofErr w:type="spellStart"/>
      <w:r w:rsidRPr="005A7168">
        <w:rPr>
          <w:rFonts w:ascii="Arial" w:eastAsia="Calibri" w:hAnsi="Arial" w:cs="Arial"/>
          <w:i/>
          <w:iCs/>
          <w:color w:val="000000"/>
          <w:kern w:val="0"/>
        </w:rPr>
        <w:t>preostalom</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dijelu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lokaliteta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namjena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površina</w:t>
      </w:r>
      <w:proofErr w:type="spellEnd"/>
      <w:r w:rsidRPr="005A7168">
        <w:rPr>
          <w:rFonts w:ascii="Arial" w:eastAsia="Calibri" w:hAnsi="Arial" w:cs="Arial"/>
          <w:i/>
          <w:iCs/>
          <w:color w:val="000000"/>
          <w:kern w:val="0"/>
        </w:rPr>
        <w:t xml:space="preserve"> je </w:t>
      </w:r>
      <w:proofErr w:type="spellStart"/>
      <w:r w:rsidRPr="005A7168">
        <w:rPr>
          <w:rFonts w:ascii="Arial" w:eastAsia="Calibri" w:hAnsi="Arial" w:cs="Arial"/>
          <w:i/>
          <w:iCs/>
          <w:color w:val="000000"/>
          <w:kern w:val="0"/>
        </w:rPr>
        <w:t>ostale</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prirodne</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površine</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garig</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makija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krš</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kamenjar</w:t>
      </w:r>
      <w:proofErr w:type="spellEnd"/>
      <w:r w:rsidRPr="005A7168">
        <w:rPr>
          <w:rFonts w:ascii="Arial" w:eastAsia="Calibri" w:hAnsi="Arial" w:cs="Arial"/>
          <w:i/>
          <w:iCs/>
          <w:color w:val="000000"/>
          <w:kern w:val="0"/>
        </w:rPr>
        <w:t xml:space="preserve">). </w:t>
      </w:r>
    </w:p>
    <w:p w14:paraId="44B96D3D" w14:textId="0E44E3C8" w:rsidR="005A7168" w:rsidRPr="005A7168" w:rsidRDefault="005A7168" w:rsidP="00F86C16">
      <w:pPr>
        <w:suppressAutoHyphens w:val="0"/>
        <w:autoSpaceDE w:val="0"/>
        <w:autoSpaceDN w:val="0"/>
        <w:adjustRightInd w:val="0"/>
        <w:spacing w:before="120" w:after="0" w:line="240" w:lineRule="auto"/>
        <w:jc w:val="both"/>
        <w:rPr>
          <w:rFonts w:ascii="Arial" w:eastAsia="Calibri" w:hAnsi="Arial" w:cs="Arial"/>
          <w:i/>
          <w:iCs/>
          <w:color w:val="000000"/>
          <w:kern w:val="0"/>
        </w:rPr>
      </w:pPr>
      <w:proofErr w:type="spellStart"/>
      <w:r w:rsidRPr="005A7168">
        <w:rPr>
          <w:rFonts w:ascii="Arial" w:eastAsia="Calibri" w:hAnsi="Arial" w:cs="Arial"/>
          <w:i/>
          <w:iCs/>
          <w:color w:val="000000"/>
          <w:kern w:val="0"/>
        </w:rPr>
        <w:t>Uvidom</w:t>
      </w:r>
      <w:proofErr w:type="spellEnd"/>
      <w:r w:rsidRPr="005A7168">
        <w:rPr>
          <w:rFonts w:ascii="Arial" w:eastAsia="Calibri" w:hAnsi="Arial" w:cs="Arial"/>
          <w:i/>
          <w:iCs/>
          <w:color w:val="000000"/>
          <w:kern w:val="0"/>
        </w:rPr>
        <w:t xml:space="preserve"> u </w:t>
      </w:r>
      <w:proofErr w:type="spellStart"/>
      <w:r w:rsidRPr="005A7168">
        <w:rPr>
          <w:rFonts w:ascii="Arial" w:eastAsia="Calibri" w:hAnsi="Arial" w:cs="Arial"/>
          <w:i/>
          <w:iCs/>
          <w:color w:val="000000"/>
          <w:kern w:val="0"/>
        </w:rPr>
        <w:t>tekstualni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dio</w:t>
      </w:r>
      <w:proofErr w:type="spellEnd"/>
      <w:r w:rsidRPr="005A7168">
        <w:rPr>
          <w:rFonts w:ascii="Arial" w:eastAsia="Calibri" w:hAnsi="Arial" w:cs="Arial"/>
          <w:i/>
          <w:iCs/>
          <w:color w:val="000000"/>
          <w:kern w:val="0"/>
        </w:rPr>
        <w:t xml:space="preserve"> plana, u </w:t>
      </w:r>
      <w:proofErr w:type="spellStart"/>
      <w:r w:rsidRPr="005A7168">
        <w:rPr>
          <w:rFonts w:ascii="Arial" w:eastAsia="Calibri" w:hAnsi="Arial" w:cs="Arial"/>
          <w:i/>
          <w:iCs/>
          <w:color w:val="000000"/>
          <w:kern w:val="0"/>
        </w:rPr>
        <w:t>poglavlju</w:t>
      </w:r>
      <w:proofErr w:type="spellEnd"/>
      <w:r w:rsidRPr="005A7168">
        <w:rPr>
          <w:rFonts w:ascii="Arial" w:eastAsia="Calibri" w:hAnsi="Arial" w:cs="Arial"/>
          <w:i/>
          <w:iCs/>
          <w:color w:val="000000"/>
          <w:kern w:val="0"/>
        </w:rPr>
        <w:t xml:space="preserve"> 14.6. </w:t>
      </w:r>
      <w:proofErr w:type="spellStart"/>
      <w:r w:rsidRPr="005A7168">
        <w:rPr>
          <w:rFonts w:ascii="Arial" w:eastAsia="Calibri" w:hAnsi="Arial" w:cs="Arial"/>
          <w:i/>
          <w:iCs/>
          <w:color w:val="000000"/>
          <w:kern w:val="0"/>
        </w:rPr>
        <w:t>Smjernice</w:t>
      </w:r>
      <w:proofErr w:type="spellEnd"/>
      <w:r w:rsidRPr="005A7168">
        <w:rPr>
          <w:rFonts w:ascii="Arial" w:eastAsia="Calibri" w:hAnsi="Arial" w:cs="Arial"/>
          <w:i/>
          <w:iCs/>
          <w:color w:val="000000"/>
          <w:kern w:val="0"/>
        </w:rPr>
        <w:t xml:space="preserve"> za </w:t>
      </w:r>
      <w:proofErr w:type="spellStart"/>
      <w:r w:rsidRPr="005A7168">
        <w:rPr>
          <w:rFonts w:ascii="Arial" w:eastAsia="Calibri" w:hAnsi="Arial" w:cs="Arial"/>
          <w:i/>
          <w:iCs/>
          <w:color w:val="000000"/>
          <w:kern w:val="0"/>
        </w:rPr>
        <w:t>koncesiona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podru</w:t>
      </w:r>
      <w:r>
        <w:rPr>
          <w:rFonts w:ascii="Arial" w:eastAsia="Calibri" w:hAnsi="Arial" w:cs="Arial"/>
          <w:i/>
          <w:iCs/>
          <w:color w:val="000000"/>
          <w:kern w:val="0"/>
        </w:rPr>
        <w:t>č</w:t>
      </w:r>
      <w:r w:rsidRPr="005A7168">
        <w:rPr>
          <w:rFonts w:ascii="Arial" w:eastAsia="Calibri" w:hAnsi="Arial" w:cs="Arial"/>
          <w:i/>
          <w:iCs/>
          <w:color w:val="000000"/>
          <w:kern w:val="0"/>
        </w:rPr>
        <w:t>ja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navodi</w:t>
      </w:r>
      <w:proofErr w:type="spellEnd"/>
      <w:r w:rsidRPr="005A7168">
        <w:rPr>
          <w:rFonts w:ascii="Arial" w:eastAsia="Calibri" w:hAnsi="Arial" w:cs="Arial"/>
          <w:i/>
          <w:iCs/>
          <w:color w:val="000000"/>
          <w:kern w:val="0"/>
        </w:rPr>
        <w:t xml:space="preserve"> se da </w:t>
      </w:r>
      <w:proofErr w:type="spellStart"/>
      <w:r w:rsidRPr="005A7168">
        <w:rPr>
          <w:rFonts w:ascii="Arial" w:eastAsia="Calibri" w:hAnsi="Arial" w:cs="Arial"/>
          <w:i/>
          <w:iCs/>
          <w:color w:val="000000"/>
          <w:kern w:val="0"/>
        </w:rPr>
        <w:t>su</w:t>
      </w:r>
      <w:proofErr w:type="spellEnd"/>
      <w:r w:rsidRPr="005A7168">
        <w:rPr>
          <w:rFonts w:ascii="Arial" w:eastAsia="Calibri" w:hAnsi="Arial" w:cs="Arial"/>
          <w:i/>
          <w:iCs/>
          <w:color w:val="000000"/>
          <w:kern w:val="0"/>
        </w:rPr>
        <w:t xml:space="preserve"> PUP-om </w:t>
      </w:r>
      <w:proofErr w:type="spellStart"/>
      <w:r w:rsidRPr="005A7168">
        <w:rPr>
          <w:rFonts w:ascii="Arial" w:eastAsia="Calibri" w:hAnsi="Arial" w:cs="Arial"/>
          <w:i/>
          <w:iCs/>
          <w:color w:val="000000"/>
          <w:kern w:val="0"/>
        </w:rPr>
        <w:t>definisana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aktuelna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prepoznata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potencijalna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koncesiona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područja</w:t>
      </w:r>
      <w:proofErr w:type="spellEnd"/>
      <w:r w:rsidRPr="005A7168">
        <w:rPr>
          <w:rFonts w:ascii="Arial" w:eastAsia="Calibri" w:hAnsi="Arial" w:cs="Arial"/>
          <w:i/>
          <w:iCs/>
          <w:color w:val="000000"/>
          <w:kern w:val="0"/>
        </w:rPr>
        <w:t xml:space="preserve">, s </w:t>
      </w:r>
      <w:proofErr w:type="spellStart"/>
      <w:r w:rsidRPr="005A7168">
        <w:rPr>
          <w:rFonts w:ascii="Arial" w:eastAsia="Calibri" w:hAnsi="Arial" w:cs="Arial"/>
          <w:i/>
          <w:iCs/>
          <w:color w:val="000000"/>
          <w:kern w:val="0"/>
        </w:rPr>
        <w:t>tim</w:t>
      </w:r>
      <w:proofErr w:type="spellEnd"/>
      <w:r w:rsidRPr="005A7168">
        <w:rPr>
          <w:rFonts w:ascii="Arial" w:eastAsia="Calibri" w:hAnsi="Arial" w:cs="Arial"/>
          <w:i/>
          <w:iCs/>
          <w:color w:val="000000"/>
          <w:kern w:val="0"/>
        </w:rPr>
        <w:t xml:space="preserve"> da je </w:t>
      </w:r>
      <w:proofErr w:type="spellStart"/>
      <w:r w:rsidRPr="005A7168">
        <w:rPr>
          <w:rFonts w:ascii="Arial" w:eastAsia="Calibri" w:hAnsi="Arial" w:cs="Arial"/>
          <w:i/>
          <w:iCs/>
          <w:color w:val="000000"/>
          <w:kern w:val="0"/>
        </w:rPr>
        <w:t>ostavljena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mogućnost</w:t>
      </w:r>
      <w:proofErr w:type="spellEnd"/>
      <w:r w:rsidRPr="005A7168">
        <w:rPr>
          <w:rFonts w:ascii="Arial" w:eastAsia="Calibri" w:hAnsi="Arial" w:cs="Arial"/>
          <w:i/>
          <w:iCs/>
          <w:color w:val="000000"/>
          <w:kern w:val="0"/>
        </w:rPr>
        <w:t xml:space="preserve"> da se </w:t>
      </w:r>
      <w:proofErr w:type="spellStart"/>
      <w:r w:rsidRPr="005A7168">
        <w:rPr>
          <w:rFonts w:ascii="Arial" w:eastAsia="Calibri" w:hAnsi="Arial" w:cs="Arial"/>
          <w:b/>
          <w:bCs/>
          <w:i/>
          <w:iCs/>
          <w:color w:val="000000"/>
          <w:kern w:val="0"/>
        </w:rPr>
        <w:t>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druga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područja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uz</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definisani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koncesioni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akt</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adekvatnu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procjenu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uticaja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na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životnu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sredinu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mogu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realizovati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i/>
          <w:iCs/>
          <w:color w:val="000000"/>
          <w:kern w:val="0"/>
        </w:rPr>
        <w:t>Takođe</w:t>
      </w:r>
      <w:proofErr w:type="spellEnd"/>
      <w:r w:rsidRPr="005A7168">
        <w:rPr>
          <w:rFonts w:ascii="Arial" w:eastAsia="Calibri" w:hAnsi="Arial" w:cs="Arial"/>
          <w:i/>
          <w:iCs/>
          <w:color w:val="000000"/>
          <w:kern w:val="0"/>
        </w:rPr>
        <w:t xml:space="preserve"> se </w:t>
      </w:r>
      <w:proofErr w:type="spellStart"/>
      <w:r w:rsidRPr="005A7168">
        <w:rPr>
          <w:rFonts w:ascii="Arial" w:eastAsia="Calibri" w:hAnsi="Arial" w:cs="Arial"/>
          <w:i/>
          <w:iCs/>
          <w:color w:val="000000"/>
          <w:kern w:val="0"/>
        </w:rPr>
        <w:t>navodi</w:t>
      </w:r>
      <w:proofErr w:type="spellEnd"/>
      <w:r w:rsidRPr="005A7168">
        <w:rPr>
          <w:rFonts w:ascii="Arial" w:eastAsia="Calibri" w:hAnsi="Arial" w:cs="Arial"/>
          <w:i/>
          <w:iCs/>
          <w:color w:val="000000"/>
          <w:kern w:val="0"/>
        </w:rPr>
        <w:t xml:space="preserve"> da se za </w:t>
      </w:r>
      <w:proofErr w:type="spellStart"/>
      <w:r w:rsidRPr="005A7168">
        <w:rPr>
          <w:rFonts w:ascii="Arial" w:eastAsia="Calibri" w:hAnsi="Arial" w:cs="Arial"/>
          <w:i/>
          <w:iCs/>
          <w:color w:val="000000"/>
          <w:kern w:val="0"/>
        </w:rPr>
        <w:t>sva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područja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koja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mogu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biti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predmet</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koncesije</w:t>
      </w:r>
      <w:proofErr w:type="spellEnd"/>
      <w:r w:rsidRPr="005A7168">
        <w:rPr>
          <w:rFonts w:ascii="Arial" w:eastAsia="Calibri" w:hAnsi="Arial" w:cs="Arial"/>
          <w:i/>
          <w:iCs/>
          <w:color w:val="000000"/>
          <w:kern w:val="0"/>
        </w:rPr>
        <w:t xml:space="preserve"> u </w:t>
      </w:r>
      <w:proofErr w:type="spellStart"/>
      <w:r w:rsidRPr="005A7168">
        <w:rPr>
          <w:rFonts w:ascii="Arial" w:eastAsia="Calibri" w:hAnsi="Arial" w:cs="Arial"/>
          <w:i/>
          <w:iCs/>
          <w:color w:val="000000"/>
          <w:kern w:val="0"/>
        </w:rPr>
        <w:t>skladu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sa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zakonima</w:t>
      </w:r>
      <w:proofErr w:type="spellEnd"/>
      <w:r w:rsidRPr="005A7168">
        <w:rPr>
          <w:rFonts w:ascii="Arial" w:eastAsia="Calibri" w:hAnsi="Arial" w:cs="Arial"/>
          <w:i/>
          <w:iCs/>
          <w:color w:val="000000"/>
          <w:kern w:val="0"/>
        </w:rPr>
        <w:t xml:space="preserve"> za </w:t>
      </w:r>
      <w:proofErr w:type="spellStart"/>
      <w:r w:rsidRPr="005A7168">
        <w:rPr>
          <w:rFonts w:ascii="Arial" w:eastAsia="Calibri" w:hAnsi="Arial" w:cs="Arial"/>
          <w:i/>
          <w:iCs/>
          <w:color w:val="000000"/>
          <w:kern w:val="0"/>
        </w:rPr>
        <w:t>pojedine</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oblasti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mogu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definisati</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koncesiona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područja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na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osnovu</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prethodnih</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i/>
          <w:iCs/>
          <w:color w:val="000000"/>
          <w:kern w:val="0"/>
        </w:rPr>
        <w:t>istraživanja</w:t>
      </w:r>
      <w:proofErr w:type="spellEnd"/>
      <w:r w:rsidRPr="005A7168">
        <w:rPr>
          <w:rFonts w:ascii="Arial" w:eastAsia="Calibri" w:hAnsi="Arial" w:cs="Arial"/>
          <w:i/>
          <w:iCs/>
          <w:color w:val="000000"/>
          <w:kern w:val="0"/>
        </w:rPr>
        <w:t xml:space="preserve"> </w:t>
      </w:r>
      <w:proofErr w:type="spellStart"/>
      <w:r w:rsidRPr="005A7168">
        <w:rPr>
          <w:rFonts w:ascii="Arial" w:eastAsia="Calibri" w:hAnsi="Arial" w:cs="Arial"/>
          <w:b/>
          <w:bCs/>
          <w:i/>
          <w:iCs/>
          <w:color w:val="000000"/>
          <w:kern w:val="0"/>
        </w:rPr>
        <w:t>i</w:t>
      </w:r>
      <w:proofErr w:type="spellEnd"/>
      <w:r w:rsidRPr="005A7168">
        <w:rPr>
          <w:rFonts w:ascii="Arial" w:eastAsia="Calibri" w:hAnsi="Arial" w:cs="Arial"/>
          <w:b/>
          <w:bCs/>
          <w:i/>
          <w:iCs/>
          <w:color w:val="000000"/>
          <w:kern w:val="0"/>
        </w:rPr>
        <w:t xml:space="preserve"> za one </w:t>
      </w:r>
      <w:proofErr w:type="spellStart"/>
      <w:r w:rsidRPr="005A7168">
        <w:rPr>
          <w:rFonts w:ascii="Arial" w:eastAsia="Calibri" w:hAnsi="Arial" w:cs="Arial"/>
          <w:b/>
          <w:bCs/>
          <w:i/>
          <w:iCs/>
          <w:color w:val="000000"/>
          <w:kern w:val="0"/>
        </w:rPr>
        <w:t>lokacije</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koje</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nisu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definisane</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ovim</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Planom</w:t>
      </w:r>
      <w:proofErr w:type="spellEnd"/>
      <w:r w:rsidRPr="005A7168">
        <w:rPr>
          <w:rFonts w:ascii="Arial" w:eastAsia="Calibri" w:hAnsi="Arial" w:cs="Arial"/>
          <w:b/>
          <w:bCs/>
          <w:i/>
          <w:iCs/>
          <w:color w:val="000000"/>
          <w:kern w:val="0"/>
        </w:rPr>
        <w:t xml:space="preserve">, a </w:t>
      </w:r>
      <w:proofErr w:type="spellStart"/>
      <w:r w:rsidRPr="005A7168">
        <w:rPr>
          <w:rFonts w:ascii="Arial" w:eastAsia="Calibri" w:hAnsi="Arial" w:cs="Arial"/>
          <w:b/>
          <w:bCs/>
          <w:i/>
          <w:iCs/>
          <w:color w:val="000000"/>
          <w:kern w:val="0"/>
        </w:rPr>
        <w:t>nisu</w:t>
      </w:r>
      <w:proofErr w:type="spellEnd"/>
      <w:r w:rsidRPr="005A7168">
        <w:rPr>
          <w:rFonts w:ascii="Arial" w:eastAsia="Calibri" w:hAnsi="Arial" w:cs="Arial"/>
          <w:b/>
          <w:bCs/>
          <w:i/>
          <w:iCs/>
          <w:color w:val="000000"/>
          <w:kern w:val="0"/>
        </w:rPr>
        <w:t xml:space="preserve"> u </w:t>
      </w:r>
      <w:proofErr w:type="spellStart"/>
      <w:r w:rsidRPr="005A7168">
        <w:rPr>
          <w:rFonts w:ascii="Arial" w:eastAsia="Calibri" w:hAnsi="Arial" w:cs="Arial"/>
          <w:b/>
          <w:bCs/>
          <w:i/>
          <w:iCs/>
          <w:color w:val="000000"/>
          <w:kern w:val="0"/>
        </w:rPr>
        <w:t>konfliktu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sa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drugim</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namjenama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zašti</w:t>
      </w:r>
      <w:r>
        <w:rPr>
          <w:rFonts w:ascii="Arial" w:eastAsia="Calibri" w:hAnsi="Arial" w:cs="Arial"/>
          <w:b/>
          <w:bCs/>
          <w:i/>
          <w:iCs/>
          <w:color w:val="000000"/>
          <w:kern w:val="0"/>
        </w:rPr>
        <w:t>ć</w:t>
      </w:r>
      <w:r w:rsidRPr="005A7168">
        <w:rPr>
          <w:rFonts w:ascii="Arial" w:eastAsia="Calibri" w:hAnsi="Arial" w:cs="Arial"/>
          <w:b/>
          <w:bCs/>
          <w:i/>
          <w:iCs/>
          <w:color w:val="000000"/>
          <w:kern w:val="0"/>
        </w:rPr>
        <w:t>enim</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područjima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zonama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koridorima</w:t>
      </w:r>
      <w:proofErr w:type="spellEnd"/>
      <w:r w:rsidRPr="005A7168">
        <w:rPr>
          <w:rFonts w:ascii="Arial" w:eastAsia="Calibri" w:hAnsi="Arial" w:cs="Arial"/>
          <w:b/>
          <w:bCs/>
          <w:i/>
          <w:iCs/>
          <w:color w:val="000000"/>
          <w:kern w:val="0"/>
        </w:rPr>
        <w:t xml:space="preserve">. </w:t>
      </w:r>
    </w:p>
    <w:p w14:paraId="053A0991" w14:textId="5B08FA4F" w:rsidR="005A7168" w:rsidRDefault="005A7168" w:rsidP="00F86C16">
      <w:pPr>
        <w:shd w:val="clear" w:color="auto" w:fill="FFFFFF"/>
        <w:spacing w:before="120" w:after="0" w:line="240" w:lineRule="auto"/>
        <w:jc w:val="both"/>
        <w:rPr>
          <w:rFonts w:ascii="Arial" w:eastAsia="Calibri" w:hAnsi="Arial" w:cs="Arial"/>
          <w:b/>
          <w:bCs/>
          <w:i/>
          <w:iCs/>
          <w:color w:val="000000"/>
          <w:kern w:val="0"/>
        </w:rPr>
      </w:pPr>
      <w:r w:rsidRPr="005A7168">
        <w:rPr>
          <w:rFonts w:ascii="Arial" w:eastAsia="Calibri" w:hAnsi="Arial" w:cs="Arial"/>
          <w:b/>
          <w:bCs/>
          <w:i/>
          <w:iCs/>
          <w:color w:val="000000"/>
          <w:kern w:val="0"/>
        </w:rPr>
        <w:t xml:space="preserve">S </w:t>
      </w:r>
      <w:proofErr w:type="spellStart"/>
      <w:r w:rsidRPr="005A7168">
        <w:rPr>
          <w:rFonts w:ascii="Arial" w:eastAsia="Calibri" w:hAnsi="Arial" w:cs="Arial"/>
          <w:b/>
          <w:bCs/>
          <w:i/>
          <w:iCs/>
          <w:color w:val="000000"/>
          <w:kern w:val="0"/>
        </w:rPr>
        <w:t>tim</w:t>
      </w:r>
      <w:proofErr w:type="spellEnd"/>
      <w:r w:rsidRPr="005A7168">
        <w:rPr>
          <w:rFonts w:ascii="Arial" w:eastAsia="Calibri" w:hAnsi="Arial" w:cs="Arial"/>
          <w:b/>
          <w:bCs/>
          <w:i/>
          <w:iCs/>
          <w:color w:val="000000"/>
          <w:kern w:val="0"/>
        </w:rPr>
        <w:t xml:space="preserve"> u </w:t>
      </w:r>
      <w:proofErr w:type="spellStart"/>
      <w:r w:rsidRPr="005A7168">
        <w:rPr>
          <w:rFonts w:ascii="Arial" w:eastAsia="Calibri" w:hAnsi="Arial" w:cs="Arial"/>
          <w:b/>
          <w:bCs/>
          <w:i/>
          <w:iCs/>
          <w:color w:val="000000"/>
          <w:kern w:val="0"/>
        </w:rPr>
        <w:t>vezi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prilikom</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sprovođenja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koncesije</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neophodno</w:t>
      </w:r>
      <w:proofErr w:type="spellEnd"/>
      <w:r w:rsidRPr="005A7168">
        <w:rPr>
          <w:rFonts w:ascii="Arial" w:eastAsia="Calibri" w:hAnsi="Arial" w:cs="Arial"/>
          <w:b/>
          <w:bCs/>
          <w:i/>
          <w:iCs/>
          <w:color w:val="000000"/>
          <w:kern w:val="0"/>
        </w:rPr>
        <w:t xml:space="preserve"> je </w:t>
      </w:r>
      <w:proofErr w:type="spellStart"/>
      <w:r w:rsidRPr="005A7168">
        <w:rPr>
          <w:rFonts w:ascii="Arial" w:eastAsia="Calibri" w:hAnsi="Arial" w:cs="Arial"/>
          <w:b/>
          <w:bCs/>
          <w:i/>
          <w:iCs/>
          <w:color w:val="000000"/>
          <w:kern w:val="0"/>
        </w:rPr>
        <w:t>voditi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računa</w:t>
      </w:r>
      <w:proofErr w:type="spellEnd"/>
      <w:r w:rsidRPr="005A7168">
        <w:rPr>
          <w:rFonts w:ascii="Arial" w:eastAsia="Calibri" w:hAnsi="Arial" w:cs="Arial"/>
          <w:b/>
          <w:bCs/>
          <w:i/>
          <w:iCs/>
          <w:color w:val="000000"/>
          <w:kern w:val="0"/>
        </w:rPr>
        <w:t xml:space="preserve"> o </w:t>
      </w:r>
      <w:proofErr w:type="spellStart"/>
      <w:r w:rsidRPr="005A7168">
        <w:rPr>
          <w:rFonts w:ascii="Arial" w:eastAsia="Calibri" w:hAnsi="Arial" w:cs="Arial"/>
          <w:b/>
          <w:bCs/>
          <w:i/>
          <w:iCs/>
          <w:color w:val="000000"/>
          <w:kern w:val="0"/>
        </w:rPr>
        <w:t>navedenim</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smjernicama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i</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ograničenjima</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datim</w:t>
      </w:r>
      <w:proofErr w:type="spellEnd"/>
      <w:r w:rsidRPr="005A7168">
        <w:rPr>
          <w:rFonts w:ascii="Arial" w:eastAsia="Calibri" w:hAnsi="Arial" w:cs="Arial"/>
          <w:b/>
          <w:bCs/>
          <w:i/>
          <w:iCs/>
          <w:color w:val="000000"/>
          <w:kern w:val="0"/>
        </w:rPr>
        <w:t xml:space="preserve"> u </w:t>
      </w:r>
      <w:proofErr w:type="spellStart"/>
      <w:r w:rsidRPr="005A7168">
        <w:rPr>
          <w:rFonts w:ascii="Arial" w:eastAsia="Calibri" w:hAnsi="Arial" w:cs="Arial"/>
          <w:b/>
          <w:bCs/>
          <w:i/>
          <w:iCs/>
          <w:color w:val="000000"/>
          <w:kern w:val="0"/>
        </w:rPr>
        <w:t>okviru</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tekstualnog</w:t>
      </w:r>
      <w:proofErr w:type="spellEnd"/>
      <w:r w:rsidRPr="005A7168">
        <w:rPr>
          <w:rFonts w:ascii="Arial" w:eastAsia="Calibri" w:hAnsi="Arial" w:cs="Arial"/>
          <w:b/>
          <w:bCs/>
          <w:i/>
          <w:iCs/>
          <w:color w:val="000000"/>
          <w:kern w:val="0"/>
        </w:rPr>
        <w:t xml:space="preserve"> </w:t>
      </w:r>
      <w:proofErr w:type="spellStart"/>
      <w:r w:rsidRPr="005A7168">
        <w:rPr>
          <w:rFonts w:ascii="Arial" w:eastAsia="Calibri" w:hAnsi="Arial" w:cs="Arial"/>
          <w:b/>
          <w:bCs/>
          <w:i/>
          <w:iCs/>
          <w:color w:val="000000"/>
          <w:kern w:val="0"/>
        </w:rPr>
        <w:t>dijela</w:t>
      </w:r>
      <w:proofErr w:type="spellEnd"/>
      <w:r w:rsidRPr="005A7168">
        <w:rPr>
          <w:rFonts w:ascii="Arial" w:eastAsia="Calibri" w:hAnsi="Arial" w:cs="Arial"/>
          <w:b/>
          <w:bCs/>
          <w:i/>
          <w:iCs/>
          <w:color w:val="000000"/>
          <w:kern w:val="0"/>
        </w:rPr>
        <w:t xml:space="preserve"> PUP-a </w:t>
      </w:r>
      <w:proofErr w:type="spellStart"/>
      <w:r w:rsidRPr="005A7168">
        <w:rPr>
          <w:rFonts w:ascii="Arial" w:eastAsia="Calibri" w:hAnsi="Arial" w:cs="Arial"/>
          <w:b/>
          <w:bCs/>
          <w:i/>
          <w:iCs/>
          <w:color w:val="000000"/>
          <w:kern w:val="0"/>
        </w:rPr>
        <w:t>Prijestonice</w:t>
      </w:r>
      <w:proofErr w:type="spellEnd"/>
      <w:r w:rsidRPr="005A7168">
        <w:rPr>
          <w:rFonts w:ascii="Arial" w:eastAsia="Calibri" w:hAnsi="Arial" w:cs="Arial"/>
          <w:b/>
          <w:bCs/>
          <w:i/>
          <w:iCs/>
          <w:color w:val="000000"/>
          <w:kern w:val="0"/>
        </w:rPr>
        <w:t xml:space="preserve"> Cetinje.</w:t>
      </w:r>
      <w:r>
        <w:rPr>
          <w:rFonts w:ascii="Arial" w:eastAsia="Calibri" w:hAnsi="Arial" w:cs="Arial"/>
          <w:b/>
          <w:bCs/>
          <w:i/>
          <w:iCs/>
          <w:color w:val="000000"/>
          <w:kern w:val="0"/>
        </w:rPr>
        <w:t>”</w:t>
      </w:r>
    </w:p>
    <w:p w14:paraId="39FBB5B7" w14:textId="2804EDD2" w:rsidR="005A7168" w:rsidRPr="005A7168" w:rsidRDefault="005A7168" w:rsidP="00F86C16">
      <w:pPr>
        <w:shd w:val="clear" w:color="auto" w:fill="FFFFFF"/>
        <w:spacing w:before="120" w:after="0" w:line="240" w:lineRule="auto"/>
        <w:jc w:val="both"/>
        <w:rPr>
          <w:rFonts w:ascii="Arial" w:hAnsi="Arial" w:cs="Arial"/>
          <w:lang w:val="sr-Latn-CS"/>
        </w:rPr>
      </w:pPr>
      <w:proofErr w:type="spellStart"/>
      <w:r w:rsidRPr="005A7168">
        <w:rPr>
          <w:rFonts w:ascii="Arial" w:eastAsia="Calibri" w:hAnsi="Arial" w:cs="Arial"/>
          <w:color w:val="000000"/>
          <w:kern w:val="0"/>
        </w:rPr>
        <w:t>Prethodno</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navedeno</w:t>
      </w:r>
      <w:proofErr w:type="spellEnd"/>
      <w:r w:rsidRPr="005A7168">
        <w:rPr>
          <w:rFonts w:ascii="Arial" w:eastAsia="Calibri" w:hAnsi="Arial" w:cs="Arial"/>
          <w:color w:val="000000"/>
          <w:kern w:val="0"/>
        </w:rPr>
        <w:t xml:space="preserve"> je </w:t>
      </w:r>
      <w:proofErr w:type="spellStart"/>
      <w:r w:rsidRPr="005A7168">
        <w:rPr>
          <w:rFonts w:ascii="Arial" w:eastAsia="Calibri" w:hAnsi="Arial" w:cs="Arial"/>
          <w:color w:val="000000"/>
          <w:kern w:val="0"/>
        </w:rPr>
        <w:t>obaveza</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prilikom</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izrade</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tehničke</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rudarske</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dokumentacije</w:t>
      </w:r>
      <w:proofErr w:type="spellEnd"/>
      <w:r w:rsidRPr="005A7168">
        <w:rPr>
          <w:rFonts w:ascii="Arial" w:eastAsia="Calibri" w:hAnsi="Arial" w:cs="Arial"/>
          <w:color w:val="000000"/>
          <w:kern w:val="0"/>
        </w:rPr>
        <w:t xml:space="preserve"> </w:t>
      </w:r>
      <w:proofErr w:type="spellStart"/>
      <w:r>
        <w:rPr>
          <w:rFonts w:ascii="Arial" w:eastAsia="Calibri" w:hAnsi="Arial" w:cs="Arial"/>
          <w:color w:val="000000"/>
          <w:kern w:val="0"/>
        </w:rPr>
        <w:t>i</w:t>
      </w:r>
      <w:proofErr w:type="spellEnd"/>
      <w:r>
        <w:rPr>
          <w:rFonts w:ascii="Arial" w:eastAsia="Calibri" w:hAnsi="Arial" w:cs="Arial"/>
          <w:color w:val="000000"/>
          <w:kern w:val="0"/>
        </w:rPr>
        <w:t xml:space="preserve"> </w:t>
      </w:r>
      <w:proofErr w:type="spellStart"/>
      <w:r w:rsidRPr="005A7168">
        <w:rPr>
          <w:rFonts w:ascii="Arial" w:eastAsia="Calibri" w:hAnsi="Arial" w:cs="Arial"/>
          <w:color w:val="000000"/>
          <w:kern w:val="0"/>
        </w:rPr>
        <w:t>definisanja</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eksploat</w:t>
      </w:r>
      <w:r w:rsidR="004476FA">
        <w:rPr>
          <w:rFonts w:ascii="Arial" w:eastAsia="Calibri" w:hAnsi="Arial" w:cs="Arial"/>
          <w:color w:val="000000"/>
          <w:kern w:val="0"/>
        </w:rPr>
        <w:t>a</w:t>
      </w:r>
      <w:r w:rsidRPr="005A7168">
        <w:rPr>
          <w:rFonts w:ascii="Arial" w:eastAsia="Calibri" w:hAnsi="Arial" w:cs="Arial"/>
          <w:color w:val="000000"/>
          <w:kern w:val="0"/>
        </w:rPr>
        <w:t>cionog</w:t>
      </w:r>
      <w:proofErr w:type="spellEnd"/>
      <w:r w:rsidRPr="005A7168">
        <w:rPr>
          <w:rFonts w:ascii="Arial" w:eastAsia="Calibri" w:hAnsi="Arial" w:cs="Arial"/>
          <w:color w:val="000000"/>
          <w:kern w:val="0"/>
        </w:rPr>
        <w:t xml:space="preserve"> </w:t>
      </w:r>
      <w:proofErr w:type="spellStart"/>
      <w:r w:rsidRPr="005A7168">
        <w:rPr>
          <w:rFonts w:ascii="Arial" w:eastAsia="Calibri" w:hAnsi="Arial" w:cs="Arial"/>
          <w:color w:val="000000"/>
          <w:kern w:val="0"/>
        </w:rPr>
        <w:t>polja</w:t>
      </w:r>
      <w:proofErr w:type="spellEnd"/>
      <w:r w:rsidRPr="005A7168">
        <w:rPr>
          <w:rFonts w:ascii="Arial" w:eastAsia="Calibri" w:hAnsi="Arial" w:cs="Arial"/>
          <w:color w:val="000000"/>
          <w:kern w:val="0"/>
        </w:rPr>
        <w:t>.</w:t>
      </w:r>
    </w:p>
    <w:bookmarkEnd w:id="16"/>
    <w:bookmarkEnd w:id="17"/>
    <w:p w14:paraId="3E7D6110" w14:textId="77777777" w:rsidR="005A7168" w:rsidRDefault="005A7168" w:rsidP="00BD7807">
      <w:pPr>
        <w:shd w:val="clear" w:color="auto" w:fill="FFFFFF"/>
        <w:spacing w:after="0" w:line="240" w:lineRule="auto"/>
        <w:jc w:val="both"/>
        <w:rPr>
          <w:rFonts w:ascii="Arial" w:hAnsi="Arial" w:cs="Arial"/>
          <w:lang w:val="sr-Latn-CS"/>
        </w:rPr>
      </w:pPr>
    </w:p>
    <w:p w14:paraId="00F95777" w14:textId="77777777" w:rsidR="004E2ACC" w:rsidRDefault="004E2ACC" w:rsidP="004E2ACC">
      <w:pPr>
        <w:pStyle w:val="Heading2"/>
        <w:numPr>
          <w:ilvl w:val="1"/>
          <w:numId w:val="32"/>
        </w:numPr>
      </w:pPr>
      <w:r w:rsidRPr="00D918B8">
        <w:t xml:space="preserve">Mišljenje Uprave za </w:t>
      </w:r>
      <w:r>
        <w:t>šume</w:t>
      </w:r>
    </w:p>
    <w:p w14:paraId="789D11A5" w14:textId="77777777" w:rsidR="004E2ACC" w:rsidRDefault="004E2ACC" w:rsidP="004E2ACC">
      <w:pPr>
        <w:pStyle w:val="ListParagraph"/>
        <w:spacing w:after="0" w:line="240" w:lineRule="auto"/>
        <w:ind w:left="0"/>
        <w:jc w:val="both"/>
        <w:rPr>
          <w:rFonts w:ascii="Arial" w:hAnsi="Arial" w:cs="Arial"/>
          <w:lang w:val="pl-PL" w:eastAsia="sl-SI"/>
        </w:rPr>
      </w:pPr>
    </w:p>
    <w:p w14:paraId="3CBAE798" w14:textId="3D3EE047" w:rsidR="004E2ACC" w:rsidRDefault="004E2ACC" w:rsidP="004E2ACC">
      <w:pPr>
        <w:pStyle w:val="ListParagraph"/>
        <w:spacing w:after="0" w:line="240" w:lineRule="auto"/>
        <w:ind w:left="0"/>
        <w:jc w:val="both"/>
        <w:rPr>
          <w:rFonts w:ascii="Arial" w:hAnsi="Arial" w:cs="Arial"/>
          <w:lang w:val="pl-PL" w:eastAsia="sl-SI"/>
        </w:rPr>
      </w:pPr>
      <w:bookmarkStart w:id="18" w:name="_Hlk53991112"/>
      <w:r w:rsidRPr="004E2ACC">
        <w:rPr>
          <w:rFonts w:ascii="Arial" w:hAnsi="Arial" w:cs="Arial"/>
          <w:lang w:val="pl-PL" w:eastAsia="sl-SI"/>
        </w:rPr>
        <w:t xml:space="preserve">Na osnovu Mišljenja Uprave za </w:t>
      </w:r>
      <w:r>
        <w:rPr>
          <w:rFonts w:ascii="Arial" w:hAnsi="Arial" w:cs="Arial"/>
          <w:lang w:val="pl-PL" w:eastAsia="sl-SI"/>
        </w:rPr>
        <w:t>šume</w:t>
      </w:r>
      <w:r w:rsidRPr="004E2ACC">
        <w:rPr>
          <w:rFonts w:ascii="Arial" w:hAnsi="Arial" w:cs="Arial"/>
          <w:lang w:val="pl-PL" w:eastAsia="sl-SI"/>
        </w:rPr>
        <w:t xml:space="preserve">, </w:t>
      </w:r>
      <w:r w:rsidR="001B264C">
        <w:rPr>
          <w:rFonts w:ascii="Arial" w:hAnsi="Arial" w:cs="Arial"/>
          <w:lang w:val="pl-PL" w:eastAsia="sl-SI"/>
        </w:rPr>
        <w:t xml:space="preserve">područna jedinica Kotor (Ispostave: Bar-Ulcinj, Cetinje, Budva, Herceg Novi, Kotor-Tivat) </w:t>
      </w:r>
      <w:r w:rsidRPr="004E2ACC">
        <w:rPr>
          <w:rFonts w:ascii="Arial" w:hAnsi="Arial" w:cs="Arial"/>
          <w:lang w:val="pl-PL" w:eastAsia="sl-SI"/>
        </w:rPr>
        <w:t>br. 03</w:t>
      </w:r>
      <w:r>
        <w:rPr>
          <w:rFonts w:ascii="Arial" w:hAnsi="Arial" w:cs="Arial"/>
          <w:lang w:val="pl-PL" w:eastAsia="sl-SI"/>
        </w:rPr>
        <w:t>/</w:t>
      </w:r>
      <w:r w:rsidRPr="004E2ACC">
        <w:rPr>
          <w:rFonts w:ascii="Arial" w:hAnsi="Arial" w:cs="Arial"/>
          <w:lang w:val="pl-PL" w:eastAsia="sl-SI"/>
        </w:rPr>
        <w:t>1</w:t>
      </w:r>
      <w:r>
        <w:rPr>
          <w:rFonts w:ascii="Arial" w:hAnsi="Arial" w:cs="Arial"/>
          <w:lang w:val="pl-PL" w:eastAsia="sl-SI"/>
        </w:rPr>
        <w:t>7-311/20-154</w:t>
      </w:r>
      <w:r w:rsidRPr="004E2ACC">
        <w:rPr>
          <w:rFonts w:ascii="Arial" w:hAnsi="Arial" w:cs="Arial"/>
          <w:lang w:val="pl-PL" w:eastAsia="sl-SI"/>
        </w:rPr>
        <w:t xml:space="preserve">, od </w:t>
      </w:r>
      <w:r>
        <w:rPr>
          <w:rFonts w:ascii="Arial" w:hAnsi="Arial" w:cs="Arial"/>
          <w:lang w:val="pl-PL" w:eastAsia="sl-SI"/>
        </w:rPr>
        <w:t>30</w:t>
      </w:r>
      <w:r w:rsidRPr="004E2ACC">
        <w:rPr>
          <w:rFonts w:ascii="Arial" w:hAnsi="Arial" w:cs="Arial"/>
          <w:lang w:val="pl-PL" w:eastAsia="sl-SI"/>
        </w:rPr>
        <w:t>.06.2020</w:t>
      </w:r>
      <w:r w:rsidR="001B264C">
        <w:rPr>
          <w:rFonts w:ascii="Arial" w:hAnsi="Arial" w:cs="Arial"/>
          <w:lang w:val="pl-PL" w:eastAsia="sl-SI"/>
        </w:rPr>
        <w:t>. godine, konstatovano je da je površina u</w:t>
      </w:r>
      <w:r w:rsidRPr="004E2ACC">
        <w:rPr>
          <w:rFonts w:ascii="Arial" w:hAnsi="Arial" w:cs="Arial"/>
          <w:lang w:val="pl-PL" w:eastAsia="sl-SI"/>
        </w:rPr>
        <w:t xml:space="preserve"> predmetnom zahvatu lokaliteta </w:t>
      </w:r>
      <w:r w:rsidRPr="004E2ACC">
        <w:rPr>
          <w:rFonts w:ascii="Arial" w:hAnsi="Arial" w:cs="Arial"/>
          <w:lang w:val="sr-Latn-CS"/>
        </w:rPr>
        <w:t>„</w:t>
      </w:r>
      <w:r w:rsidR="003560E2">
        <w:rPr>
          <w:rFonts w:ascii="Arial" w:hAnsi="Arial" w:cs="Arial"/>
          <w:lang w:val="sr-Latn-CS"/>
        </w:rPr>
        <w:t>Ljubotinj 1</w:t>
      </w:r>
      <w:r w:rsidRPr="004E2ACC">
        <w:rPr>
          <w:rFonts w:ascii="Arial" w:hAnsi="Arial" w:cs="Arial"/>
          <w:lang w:val="sr-Latn-CS"/>
        </w:rPr>
        <w:t>”</w:t>
      </w:r>
      <w:r w:rsidR="009E09BD">
        <w:rPr>
          <w:rFonts w:ascii="Arial" w:hAnsi="Arial" w:cs="Arial"/>
          <w:lang w:val="sr-Latn-CS"/>
        </w:rPr>
        <w:t xml:space="preserve">(nakon javne rasprave preimenovan u precizniji toponim „Čukače“) </w:t>
      </w:r>
      <w:r w:rsidRPr="004E2ACC">
        <w:rPr>
          <w:rFonts w:ascii="Arial" w:hAnsi="Arial" w:cs="Arial"/>
          <w:lang w:val="sr-Latn-CS"/>
        </w:rPr>
        <w:t xml:space="preserve">, </w:t>
      </w:r>
      <w:r w:rsidR="001B264C">
        <w:rPr>
          <w:rFonts w:ascii="Arial" w:hAnsi="Arial" w:cs="Arial"/>
          <w:lang w:val="pl-PL" w:eastAsia="sl-SI"/>
        </w:rPr>
        <w:t>obrasla niskom šumom i šikarom. Sa stanovišta gazdovanja šumama, ona ima socijalno ekološki značaj, a prvenstveno služi za ogrev lokalnog stanovništva, kao i zaštita erozionih procesa na tom području.</w:t>
      </w:r>
    </w:p>
    <w:p w14:paraId="695392F3" w14:textId="77777777" w:rsidR="001B264C" w:rsidRDefault="001B264C" w:rsidP="004E2ACC">
      <w:pPr>
        <w:pStyle w:val="ListParagraph"/>
        <w:spacing w:after="0" w:line="240" w:lineRule="auto"/>
        <w:ind w:left="0"/>
        <w:jc w:val="both"/>
        <w:rPr>
          <w:rFonts w:ascii="Arial" w:hAnsi="Arial" w:cs="Arial"/>
          <w:lang w:val="pl-PL" w:eastAsia="sl-SI"/>
        </w:rPr>
      </w:pPr>
    </w:p>
    <w:p w14:paraId="46396139" w14:textId="77777777" w:rsidR="001B264C" w:rsidRPr="004E2ACC" w:rsidRDefault="001B264C" w:rsidP="004E2ACC">
      <w:pPr>
        <w:pStyle w:val="ListParagraph"/>
        <w:spacing w:after="0" w:line="240" w:lineRule="auto"/>
        <w:ind w:left="0"/>
        <w:jc w:val="both"/>
        <w:rPr>
          <w:rFonts w:ascii="Arial" w:hAnsi="Arial" w:cs="Arial"/>
          <w:lang w:val="pl-PL" w:eastAsia="sl-SI"/>
        </w:rPr>
      </w:pPr>
      <w:r>
        <w:rPr>
          <w:rFonts w:ascii="Arial" w:hAnsi="Arial" w:cs="Arial"/>
          <w:lang w:val="pl-PL" w:eastAsia="sl-SI"/>
        </w:rPr>
        <w:t xml:space="preserve">U Upravi za šume nema dokumentacije za ovaj lokalitet, jer se radi o neuređenim šumama. </w:t>
      </w:r>
    </w:p>
    <w:bookmarkEnd w:id="18"/>
    <w:p w14:paraId="2253A598" w14:textId="77777777" w:rsidR="008C46FB" w:rsidRPr="00AE4321" w:rsidRDefault="008C46FB" w:rsidP="00BD7807">
      <w:pPr>
        <w:shd w:val="clear" w:color="auto" w:fill="FFFFFF"/>
        <w:spacing w:after="0" w:line="240" w:lineRule="auto"/>
        <w:jc w:val="both"/>
        <w:rPr>
          <w:rFonts w:ascii="Arial" w:hAnsi="Arial" w:cs="Arial"/>
          <w:lang w:val="sr-Latn-CS"/>
        </w:rPr>
      </w:pPr>
    </w:p>
    <w:p w14:paraId="7E04828B" w14:textId="77777777" w:rsidR="00DF6748" w:rsidRPr="00AE4321" w:rsidRDefault="00DF6748" w:rsidP="004E2ACC">
      <w:pPr>
        <w:pStyle w:val="Heading2"/>
        <w:numPr>
          <w:ilvl w:val="1"/>
          <w:numId w:val="32"/>
        </w:numPr>
      </w:pPr>
      <w:bookmarkStart w:id="19" w:name="_Toc402262930"/>
      <w:r w:rsidRPr="00AE4321">
        <w:t>Infrastruktura</w:t>
      </w:r>
      <w:bookmarkEnd w:id="19"/>
    </w:p>
    <w:p w14:paraId="4081AE5C" w14:textId="77777777" w:rsidR="005A59B6" w:rsidRPr="00505C53" w:rsidRDefault="00505C53" w:rsidP="00761C44">
      <w:pPr>
        <w:spacing w:before="120" w:after="0" w:line="240" w:lineRule="auto"/>
        <w:jc w:val="both"/>
        <w:rPr>
          <w:rFonts w:ascii="Arial" w:hAnsi="Arial" w:cs="Arial"/>
          <w:lang w:val="sr-Latn-CS"/>
        </w:rPr>
      </w:pPr>
      <w:r w:rsidRPr="00505C53">
        <w:rPr>
          <w:rFonts w:ascii="Arial" w:hAnsi="Arial" w:cs="Arial"/>
          <w:lang w:val="pl-PL"/>
        </w:rPr>
        <w:t xml:space="preserve">Saobraćajne veze </w:t>
      </w:r>
      <w:r w:rsidRPr="00505C53">
        <w:rPr>
          <w:rFonts w:ascii="Arial" w:hAnsi="Arial" w:cs="Arial"/>
          <w:lang w:val="sr-Latn-CS"/>
        </w:rPr>
        <w:t xml:space="preserve">u užem i širem području predmetnog lokaliteta </w:t>
      </w:r>
      <w:r w:rsidRPr="00505C53">
        <w:rPr>
          <w:rFonts w:ascii="Arial" w:hAnsi="Arial" w:cs="Arial"/>
          <w:lang w:val="pl-PL"/>
        </w:rPr>
        <w:t>su veoma dobre,</w:t>
      </w:r>
      <w:r w:rsidRPr="00505C53">
        <w:rPr>
          <w:rFonts w:ascii="Arial" w:hAnsi="Arial" w:cs="Arial"/>
          <w:lang w:val="sr-Latn-CS"/>
        </w:rPr>
        <w:t xml:space="preserve"> kada se radi o drumskom saobraćaju. Do lokaliteta postoji lokalni asfaltni put, dužine oko </w:t>
      </w:r>
      <w:r w:rsidR="00EC731B">
        <w:rPr>
          <w:rFonts w:ascii="Arial" w:hAnsi="Arial" w:cs="Arial"/>
          <w:lang w:val="sr-Latn-CS"/>
        </w:rPr>
        <w:t xml:space="preserve">450 </w:t>
      </w:r>
      <w:r>
        <w:rPr>
          <w:rFonts w:ascii="Arial" w:hAnsi="Arial" w:cs="Arial"/>
          <w:lang w:val="sr-Latn-CS"/>
        </w:rPr>
        <w:t>m kojim je predmetni</w:t>
      </w:r>
      <w:r w:rsidRPr="00505C53">
        <w:rPr>
          <w:rFonts w:ascii="Arial" w:hAnsi="Arial" w:cs="Arial"/>
          <w:lang w:val="sr-Latn-CS"/>
        </w:rPr>
        <w:t xml:space="preserve"> lokalitet, povezan sa magistralnim putem </w:t>
      </w:r>
      <w:r w:rsidR="00EC731B">
        <w:rPr>
          <w:rFonts w:ascii="Arial" w:hAnsi="Arial" w:cs="Arial"/>
          <w:lang w:val="sr-Latn-CS"/>
        </w:rPr>
        <w:t>Podgorica-Cetinje-Budva</w:t>
      </w:r>
      <w:r w:rsidRPr="00505C53">
        <w:rPr>
          <w:rFonts w:ascii="Arial" w:hAnsi="Arial" w:cs="Arial"/>
          <w:lang w:val="sr-Latn-CS"/>
        </w:rPr>
        <w:t xml:space="preserve">, u mjestu </w:t>
      </w:r>
      <w:r w:rsidR="00EC731B">
        <w:rPr>
          <w:rFonts w:ascii="Arial" w:hAnsi="Arial" w:cs="Arial"/>
          <w:lang w:val="sr-Latn-CS"/>
        </w:rPr>
        <w:t>Obzovica</w:t>
      </w:r>
      <w:r w:rsidRPr="00505C53">
        <w:rPr>
          <w:rFonts w:ascii="Arial" w:hAnsi="Arial" w:cs="Arial"/>
          <w:lang w:val="sr-Latn-CS"/>
        </w:rPr>
        <w:t>.</w:t>
      </w:r>
    </w:p>
    <w:p w14:paraId="4A0AD3CA" w14:textId="77777777" w:rsidR="005A59B6" w:rsidRPr="00505C53" w:rsidRDefault="00EC68EB" w:rsidP="00761C44">
      <w:pPr>
        <w:spacing w:before="120" w:after="0" w:line="240" w:lineRule="auto"/>
        <w:jc w:val="both"/>
        <w:rPr>
          <w:rFonts w:ascii="Arial" w:hAnsi="Arial" w:cs="Arial"/>
          <w:lang w:val="sr-Latn-CS"/>
        </w:rPr>
      </w:pPr>
      <w:r w:rsidRPr="00D74626">
        <w:rPr>
          <w:rFonts w:ascii="Arial" w:hAnsi="Arial" w:cs="Arial"/>
          <w:lang w:val="pl-PL"/>
        </w:rPr>
        <w:t>Predmetni lokalitet je udaljen oko 11 kilometara od Cetinja i dvadeset kilometara od Budve</w:t>
      </w:r>
      <w:r w:rsidR="00505C53" w:rsidRPr="00505C53">
        <w:rPr>
          <w:rFonts w:ascii="Arial" w:hAnsi="Arial" w:cs="Arial"/>
          <w:lang w:val="sr-Latn-CS"/>
        </w:rPr>
        <w:t xml:space="preserve">. Najbliža željeznička stanica je u </w:t>
      </w:r>
      <w:r w:rsidR="00EC731B">
        <w:rPr>
          <w:rFonts w:ascii="Arial" w:hAnsi="Arial" w:cs="Arial"/>
          <w:lang w:val="sr-Latn-CS"/>
        </w:rPr>
        <w:t>Podgorici</w:t>
      </w:r>
      <w:r w:rsidR="00505C53" w:rsidRPr="00505C53">
        <w:rPr>
          <w:rFonts w:ascii="Arial" w:hAnsi="Arial" w:cs="Arial"/>
          <w:lang w:val="sr-Latn-CS"/>
        </w:rPr>
        <w:t>.</w:t>
      </w:r>
    </w:p>
    <w:p w14:paraId="1C6BDA74" w14:textId="77777777" w:rsidR="005A59B6" w:rsidRPr="00505C53" w:rsidRDefault="00505C53" w:rsidP="00761C44">
      <w:pPr>
        <w:spacing w:before="120" w:after="0" w:line="240" w:lineRule="auto"/>
        <w:jc w:val="both"/>
        <w:rPr>
          <w:rFonts w:ascii="Arial" w:hAnsi="Arial" w:cs="Arial"/>
          <w:lang w:val="sl-SI"/>
        </w:rPr>
      </w:pPr>
      <w:r w:rsidRPr="00505C53">
        <w:rPr>
          <w:rFonts w:ascii="Arial" w:hAnsi="Arial" w:cs="Arial"/>
          <w:lang w:val="sl-SI"/>
        </w:rPr>
        <w:t xml:space="preserve">Postoji mogućnost relativno lakog snabdijevanja električnom energijom, obzirom da </w:t>
      </w:r>
      <w:r w:rsidR="00EC68EB">
        <w:rPr>
          <w:rFonts w:ascii="Arial" w:hAnsi="Arial" w:cs="Arial"/>
          <w:lang w:val="sl-SI"/>
        </w:rPr>
        <w:t>u neposrednoj blizini</w:t>
      </w:r>
      <w:r w:rsidRPr="00505C53">
        <w:rPr>
          <w:rFonts w:ascii="Arial" w:hAnsi="Arial" w:cs="Arial"/>
          <w:lang w:val="sl-SI"/>
        </w:rPr>
        <w:t xml:space="preserve"> predmetno</w:t>
      </w:r>
      <w:r w:rsidR="00EC68EB">
        <w:rPr>
          <w:rFonts w:ascii="Arial" w:hAnsi="Arial" w:cs="Arial"/>
          <w:lang w:val="sl-SI"/>
        </w:rPr>
        <w:t>g</w:t>
      </w:r>
      <w:r w:rsidRPr="00505C53">
        <w:rPr>
          <w:rFonts w:ascii="Arial" w:hAnsi="Arial" w:cs="Arial"/>
          <w:lang w:val="sl-SI"/>
        </w:rPr>
        <w:t xml:space="preserve"> lokalitet</w:t>
      </w:r>
      <w:r w:rsidR="00EC68EB">
        <w:rPr>
          <w:rFonts w:ascii="Arial" w:hAnsi="Arial" w:cs="Arial"/>
          <w:lang w:val="sl-SI"/>
        </w:rPr>
        <w:t>a</w:t>
      </w:r>
      <w:r w:rsidRPr="00505C53">
        <w:rPr>
          <w:rFonts w:ascii="Arial" w:hAnsi="Arial" w:cs="Arial"/>
          <w:lang w:val="sl-SI"/>
        </w:rPr>
        <w:t xml:space="preserve"> prolazi </w:t>
      </w:r>
      <w:r w:rsidR="00EC68EB">
        <w:rPr>
          <w:rFonts w:ascii="Arial" w:hAnsi="Arial" w:cs="Arial"/>
          <w:lang w:val="sl-SI"/>
        </w:rPr>
        <w:t>niskonaponska električna mreža.</w:t>
      </w:r>
    </w:p>
    <w:p w14:paraId="70A86775" w14:textId="77777777" w:rsidR="00D35018" w:rsidRPr="00505C53" w:rsidRDefault="000B353B" w:rsidP="00761C44">
      <w:pPr>
        <w:spacing w:before="120" w:after="0" w:line="240" w:lineRule="auto"/>
        <w:jc w:val="both"/>
        <w:rPr>
          <w:rFonts w:ascii="Arial" w:hAnsi="Arial" w:cs="Arial"/>
          <w:lang w:val="pl-PL"/>
        </w:rPr>
      </w:pPr>
      <w:proofErr w:type="spellStart"/>
      <w:r w:rsidRPr="00505C53">
        <w:rPr>
          <w:rFonts w:ascii="Arial" w:hAnsi="Arial" w:cs="Arial"/>
        </w:rPr>
        <w:t>Povoljan</w:t>
      </w:r>
      <w:proofErr w:type="spellEnd"/>
      <w:r w:rsidRPr="00505C53">
        <w:rPr>
          <w:rFonts w:ascii="Arial" w:hAnsi="Arial" w:cs="Arial"/>
        </w:rPr>
        <w:t xml:space="preserve"> </w:t>
      </w:r>
      <w:proofErr w:type="spellStart"/>
      <w:r w:rsidRPr="00505C53">
        <w:rPr>
          <w:rFonts w:ascii="Arial" w:hAnsi="Arial" w:cs="Arial"/>
        </w:rPr>
        <w:t>geogra</w:t>
      </w:r>
      <w:r w:rsidR="00EC68EB">
        <w:rPr>
          <w:rFonts w:ascii="Arial" w:hAnsi="Arial" w:cs="Arial"/>
        </w:rPr>
        <w:t>fski</w:t>
      </w:r>
      <w:proofErr w:type="spellEnd"/>
      <w:r w:rsidR="00EC68EB">
        <w:rPr>
          <w:rFonts w:ascii="Arial" w:hAnsi="Arial" w:cs="Arial"/>
        </w:rPr>
        <w:t xml:space="preserve"> </w:t>
      </w:r>
      <w:proofErr w:type="spellStart"/>
      <w:r w:rsidR="00EC68EB">
        <w:rPr>
          <w:rFonts w:ascii="Arial" w:hAnsi="Arial" w:cs="Arial"/>
        </w:rPr>
        <w:t>položaj</w:t>
      </w:r>
      <w:proofErr w:type="spellEnd"/>
      <w:r w:rsidR="00EC68EB">
        <w:rPr>
          <w:rFonts w:ascii="Arial" w:hAnsi="Arial" w:cs="Arial"/>
        </w:rPr>
        <w:t>,</w:t>
      </w:r>
      <w:r w:rsidR="00260DCD" w:rsidRPr="00505C53">
        <w:rPr>
          <w:rFonts w:ascii="Arial" w:hAnsi="Arial" w:cs="Arial"/>
        </w:rPr>
        <w:t xml:space="preserve"> </w:t>
      </w:r>
      <w:proofErr w:type="spellStart"/>
      <w:r w:rsidR="00260DCD" w:rsidRPr="00505C53">
        <w:rPr>
          <w:rFonts w:ascii="Arial" w:hAnsi="Arial" w:cs="Arial"/>
        </w:rPr>
        <w:t>razvijen</w:t>
      </w:r>
      <w:proofErr w:type="spellEnd"/>
      <w:r w:rsidR="00260DCD" w:rsidRPr="00505C53">
        <w:rPr>
          <w:rFonts w:ascii="Arial" w:hAnsi="Arial" w:cs="Arial"/>
        </w:rPr>
        <w:t xml:space="preserve"> </w:t>
      </w:r>
      <w:proofErr w:type="spellStart"/>
      <w:r w:rsidR="00260DCD" w:rsidRPr="00505C53">
        <w:rPr>
          <w:rFonts w:ascii="Arial" w:hAnsi="Arial" w:cs="Arial"/>
        </w:rPr>
        <w:t>drumski</w:t>
      </w:r>
      <w:proofErr w:type="spellEnd"/>
      <w:r w:rsidR="00260DCD" w:rsidRPr="00505C53">
        <w:rPr>
          <w:rFonts w:ascii="Arial" w:hAnsi="Arial" w:cs="Arial"/>
        </w:rPr>
        <w:t xml:space="preserve"> </w:t>
      </w:r>
      <w:proofErr w:type="spellStart"/>
      <w:r w:rsidRPr="00505C53">
        <w:rPr>
          <w:rFonts w:ascii="Arial" w:hAnsi="Arial" w:cs="Arial"/>
        </w:rPr>
        <w:t>saobraćaj</w:t>
      </w:r>
      <w:proofErr w:type="spellEnd"/>
      <w:r w:rsidRPr="00505C53">
        <w:rPr>
          <w:rFonts w:ascii="Arial" w:hAnsi="Arial" w:cs="Arial"/>
        </w:rPr>
        <w:t xml:space="preserve"> </w:t>
      </w:r>
      <w:proofErr w:type="spellStart"/>
      <w:r w:rsidRPr="00505C53">
        <w:rPr>
          <w:rFonts w:ascii="Arial" w:hAnsi="Arial" w:cs="Arial"/>
        </w:rPr>
        <w:t>i</w:t>
      </w:r>
      <w:proofErr w:type="spellEnd"/>
      <w:r w:rsidRPr="00505C53">
        <w:rPr>
          <w:rFonts w:ascii="Arial" w:hAnsi="Arial" w:cs="Arial"/>
        </w:rPr>
        <w:t xml:space="preserve"> </w:t>
      </w:r>
      <w:proofErr w:type="spellStart"/>
      <w:r w:rsidRPr="00505C53">
        <w:rPr>
          <w:rFonts w:ascii="Arial" w:hAnsi="Arial" w:cs="Arial"/>
        </w:rPr>
        <w:t>postojeći</w:t>
      </w:r>
      <w:proofErr w:type="spellEnd"/>
      <w:r w:rsidRPr="00505C53">
        <w:rPr>
          <w:rFonts w:ascii="Arial" w:hAnsi="Arial" w:cs="Arial"/>
        </w:rPr>
        <w:t xml:space="preserve"> </w:t>
      </w:r>
      <w:proofErr w:type="spellStart"/>
      <w:r w:rsidRPr="00505C53">
        <w:rPr>
          <w:rFonts w:ascii="Arial" w:hAnsi="Arial" w:cs="Arial"/>
        </w:rPr>
        <w:t>prirodni</w:t>
      </w:r>
      <w:proofErr w:type="spellEnd"/>
      <w:r w:rsidRPr="00505C53">
        <w:rPr>
          <w:rFonts w:ascii="Arial" w:hAnsi="Arial" w:cs="Arial"/>
        </w:rPr>
        <w:t xml:space="preserve"> </w:t>
      </w:r>
      <w:proofErr w:type="spellStart"/>
      <w:r w:rsidRPr="00505C53">
        <w:rPr>
          <w:rFonts w:ascii="Arial" w:hAnsi="Arial" w:cs="Arial"/>
        </w:rPr>
        <w:t>resursi</w:t>
      </w:r>
      <w:proofErr w:type="spellEnd"/>
      <w:r w:rsidRPr="00505C53">
        <w:rPr>
          <w:rFonts w:ascii="Arial" w:hAnsi="Arial" w:cs="Arial"/>
        </w:rPr>
        <w:t xml:space="preserve">, </w:t>
      </w:r>
      <w:proofErr w:type="spellStart"/>
      <w:r w:rsidRPr="00505C53">
        <w:rPr>
          <w:rFonts w:ascii="Arial" w:hAnsi="Arial" w:cs="Arial"/>
        </w:rPr>
        <w:t>predstavljaju</w:t>
      </w:r>
      <w:proofErr w:type="spellEnd"/>
      <w:r w:rsidRPr="00505C53">
        <w:rPr>
          <w:rFonts w:ascii="Arial" w:hAnsi="Arial" w:cs="Arial"/>
        </w:rPr>
        <w:t xml:space="preserve"> </w:t>
      </w:r>
      <w:proofErr w:type="spellStart"/>
      <w:r w:rsidRPr="00505C53">
        <w:rPr>
          <w:rFonts w:ascii="Arial" w:hAnsi="Arial" w:cs="Arial"/>
        </w:rPr>
        <w:t>važnu</w:t>
      </w:r>
      <w:proofErr w:type="spellEnd"/>
      <w:r w:rsidRPr="00505C53">
        <w:rPr>
          <w:rFonts w:ascii="Arial" w:hAnsi="Arial" w:cs="Arial"/>
        </w:rPr>
        <w:t xml:space="preserve"> </w:t>
      </w:r>
      <w:proofErr w:type="spellStart"/>
      <w:r w:rsidRPr="00505C53">
        <w:rPr>
          <w:rFonts w:ascii="Arial" w:hAnsi="Arial" w:cs="Arial"/>
        </w:rPr>
        <w:t>osnovu</w:t>
      </w:r>
      <w:proofErr w:type="spellEnd"/>
      <w:r w:rsidRPr="00505C53">
        <w:rPr>
          <w:rFonts w:ascii="Arial" w:hAnsi="Arial" w:cs="Arial"/>
        </w:rPr>
        <w:t xml:space="preserve"> za </w:t>
      </w:r>
      <w:proofErr w:type="spellStart"/>
      <w:r w:rsidRPr="00505C53">
        <w:rPr>
          <w:rFonts w:ascii="Arial" w:hAnsi="Arial" w:cs="Arial"/>
        </w:rPr>
        <w:t>razvoj</w:t>
      </w:r>
      <w:proofErr w:type="spellEnd"/>
      <w:r w:rsidRPr="00505C53">
        <w:rPr>
          <w:rFonts w:ascii="Arial" w:hAnsi="Arial" w:cs="Arial"/>
        </w:rPr>
        <w:t xml:space="preserve"> </w:t>
      </w:r>
      <w:proofErr w:type="spellStart"/>
      <w:r w:rsidRPr="00505C53">
        <w:rPr>
          <w:rFonts w:ascii="Arial" w:hAnsi="Arial" w:cs="Arial"/>
        </w:rPr>
        <w:t>ovog</w:t>
      </w:r>
      <w:proofErr w:type="spellEnd"/>
      <w:r w:rsidRPr="00505C53">
        <w:rPr>
          <w:rFonts w:ascii="Arial" w:hAnsi="Arial" w:cs="Arial"/>
        </w:rPr>
        <w:t xml:space="preserve"> </w:t>
      </w:r>
      <w:proofErr w:type="spellStart"/>
      <w:r w:rsidRPr="00505C53">
        <w:rPr>
          <w:rFonts w:ascii="Arial" w:hAnsi="Arial" w:cs="Arial"/>
        </w:rPr>
        <w:t>p</w:t>
      </w:r>
      <w:r w:rsidR="00030E38" w:rsidRPr="00505C53">
        <w:rPr>
          <w:rFonts w:ascii="Arial" w:hAnsi="Arial" w:cs="Arial"/>
        </w:rPr>
        <w:t>odručja</w:t>
      </w:r>
      <w:proofErr w:type="spellEnd"/>
      <w:r w:rsidR="00030E38" w:rsidRPr="00505C53">
        <w:rPr>
          <w:rFonts w:ascii="Arial" w:hAnsi="Arial" w:cs="Arial"/>
        </w:rPr>
        <w:t xml:space="preserve">. </w:t>
      </w:r>
      <w:r w:rsidR="00030E38" w:rsidRPr="00505C53">
        <w:rPr>
          <w:rFonts w:ascii="Arial" w:hAnsi="Arial" w:cs="Arial"/>
          <w:lang w:val="pl-PL"/>
        </w:rPr>
        <w:t xml:space="preserve">U ekonomskom pogledu, </w:t>
      </w:r>
      <w:r w:rsidRPr="00505C53">
        <w:rPr>
          <w:rFonts w:ascii="Arial" w:hAnsi="Arial" w:cs="Arial"/>
          <w:lang w:val="pl-PL"/>
        </w:rPr>
        <w:t xml:space="preserve">imajući u vidu postojeću infrastrukturu, ovo područje </w:t>
      </w:r>
      <w:r w:rsidR="00EC68EB">
        <w:rPr>
          <w:rFonts w:ascii="Arial" w:hAnsi="Arial" w:cs="Arial"/>
          <w:lang w:val="pl-PL"/>
        </w:rPr>
        <w:t>se uglavnom oslanja na opštine Cetinje i Budvu</w:t>
      </w:r>
      <w:r w:rsidRPr="00505C53">
        <w:rPr>
          <w:rFonts w:ascii="Arial" w:hAnsi="Arial" w:cs="Arial"/>
          <w:lang w:val="pl-PL"/>
        </w:rPr>
        <w:t>. Na prostoru ovih opština razvijeno je više privrednih djelatnosti: turizam i ugostiteljstvo</w:t>
      </w:r>
      <w:r w:rsidR="00260DCD" w:rsidRPr="00505C53">
        <w:rPr>
          <w:rFonts w:ascii="Arial" w:hAnsi="Arial" w:cs="Arial"/>
          <w:lang w:val="pl-PL"/>
        </w:rPr>
        <w:t xml:space="preserve">, građevinarstvo, </w:t>
      </w:r>
      <w:r w:rsidRPr="00505C53">
        <w:rPr>
          <w:rFonts w:ascii="Arial" w:hAnsi="Arial" w:cs="Arial"/>
          <w:lang w:val="pl-PL"/>
        </w:rPr>
        <w:t>brojne vrste usluga iz različitih djelatnosti, itd.</w:t>
      </w:r>
    </w:p>
    <w:p w14:paraId="0795F31C" w14:textId="77777777" w:rsidR="00592620" w:rsidRPr="00AE4321" w:rsidRDefault="00592620" w:rsidP="00BD7807">
      <w:pPr>
        <w:spacing w:after="0" w:line="240" w:lineRule="auto"/>
        <w:jc w:val="both"/>
        <w:rPr>
          <w:rFonts w:ascii="Arial" w:hAnsi="Arial" w:cs="Arial"/>
          <w:lang w:val="pl-PL"/>
        </w:rPr>
      </w:pPr>
    </w:p>
    <w:p w14:paraId="1E9C398A" w14:textId="77777777" w:rsidR="00592620" w:rsidRPr="00AE4321" w:rsidRDefault="00744584" w:rsidP="004E2ACC">
      <w:pPr>
        <w:pStyle w:val="Heading2"/>
        <w:numPr>
          <w:ilvl w:val="1"/>
          <w:numId w:val="32"/>
        </w:numPr>
      </w:pPr>
      <w:r w:rsidRPr="00AE4321">
        <w:lastRenderedPageBreak/>
        <w:t>Tržište</w:t>
      </w:r>
    </w:p>
    <w:p w14:paraId="6A5817BB" w14:textId="77777777" w:rsidR="00260DCD" w:rsidRPr="00AE4321" w:rsidRDefault="00260DCD" w:rsidP="00BD7807">
      <w:pPr>
        <w:spacing w:after="0" w:line="240" w:lineRule="auto"/>
        <w:rPr>
          <w:rFonts w:ascii="Arial" w:hAnsi="Arial" w:cs="Arial"/>
          <w:lang w:val="sr-Latn-CS"/>
        </w:rPr>
      </w:pPr>
    </w:p>
    <w:p w14:paraId="50934E67" w14:textId="77777777" w:rsidR="00744584" w:rsidRPr="00AE4321" w:rsidRDefault="004128C7" w:rsidP="00BD7807">
      <w:pPr>
        <w:spacing w:after="0" w:line="240" w:lineRule="auto"/>
        <w:jc w:val="both"/>
        <w:rPr>
          <w:rFonts w:ascii="Arial" w:hAnsi="Arial" w:cs="Arial"/>
          <w:lang w:val="sr-Latn-CS"/>
        </w:rPr>
      </w:pPr>
      <w:proofErr w:type="spellStart"/>
      <w:r w:rsidRPr="00AE4321">
        <w:rPr>
          <w:rFonts w:ascii="Arial" w:hAnsi="Arial" w:cs="Arial"/>
        </w:rPr>
        <w:t>Konstantno</w:t>
      </w:r>
      <w:proofErr w:type="spellEnd"/>
      <w:r w:rsidRPr="00AE4321">
        <w:rPr>
          <w:rFonts w:ascii="Arial" w:hAnsi="Arial" w:cs="Arial"/>
          <w:lang w:val="sr-Latn-CS"/>
        </w:rPr>
        <w:t xml:space="preserve"> </w:t>
      </w:r>
      <w:proofErr w:type="spellStart"/>
      <w:r w:rsidRPr="00AE4321">
        <w:rPr>
          <w:rFonts w:ascii="Arial" w:hAnsi="Arial" w:cs="Arial"/>
        </w:rPr>
        <w:t>pove</w:t>
      </w:r>
      <w:proofErr w:type="spellEnd"/>
      <w:r w:rsidRPr="00AE4321">
        <w:rPr>
          <w:rFonts w:ascii="Arial" w:hAnsi="Arial" w:cs="Arial"/>
          <w:lang w:val="sr-Latn-CS"/>
        </w:rPr>
        <w:t>ć</w:t>
      </w:r>
      <w:proofErr w:type="spellStart"/>
      <w:r w:rsidRPr="00AE4321">
        <w:rPr>
          <w:rFonts w:ascii="Arial" w:hAnsi="Arial" w:cs="Arial"/>
        </w:rPr>
        <w:t>anje</w:t>
      </w:r>
      <w:proofErr w:type="spellEnd"/>
      <w:r w:rsidRPr="00AE4321">
        <w:rPr>
          <w:rFonts w:ascii="Arial" w:hAnsi="Arial" w:cs="Arial"/>
          <w:lang w:val="sr-Latn-CS"/>
        </w:rPr>
        <w:t xml:space="preserve"> </w:t>
      </w:r>
      <w:r w:rsidR="0022437E" w:rsidRPr="00AE4321">
        <w:rPr>
          <w:rFonts w:ascii="Arial" w:hAnsi="Arial" w:cs="Arial"/>
          <w:lang w:val="sr-Latn-CS"/>
        </w:rPr>
        <w:t xml:space="preserve">ulaganja u </w:t>
      </w:r>
      <w:proofErr w:type="spellStart"/>
      <w:r w:rsidRPr="00AE4321">
        <w:rPr>
          <w:rFonts w:ascii="Arial" w:hAnsi="Arial" w:cs="Arial"/>
        </w:rPr>
        <w:t>izgradnj</w:t>
      </w:r>
      <w:r w:rsidR="0022437E" w:rsidRPr="00AE4321">
        <w:rPr>
          <w:rFonts w:ascii="Arial" w:hAnsi="Arial" w:cs="Arial"/>
        </w:rPr>
        <w:t>u</w:t>
      </w:r>
      <w:proofErr w:type="spellEnd"/>
      <w:r w:rsidRPr="00AE4321">
        <w:rPr>
          <w:rFonts w:ascii="Arial" w:hAnsi="Arial" w:cs="Arial"/>
          <w:lang w:val="sr-Latn-CS"/>
        </w:rPr>
        <w:t xml:space="preserve"> </w:t>
      </w:r>
      <w:proofErr w:type="spellStart"/>
      <w:r w:rsidRPr="00AE4321">
        <w:rPr>
          <w:rFonts w:ascii="Arial" w:hAnsi="Arial" w:cs="Arial"/>
        </w:rPr>
        <w:t>gra</w:t>
      </w:r>
      <w:proofErr w:type="spellEnd"/>
      <w:r w:rsidRPr="00AE4321">
        <w:rPr>
          <w:rFonts w:ascii="Arial" w:hAnsi="Arial" w:cs="Arial"/>
          <w:lang w:val="sr-Latn-CS"/>
        </w:rPr>
        <w:t>đ</w:t>
      </w:r>
      <w:proofErr w:type="spellStart"/>
      <w:r w:rsidRPr="00AE4321">
        <w:rPr>
          <w:rFonts w:ascii="Arial" w:hAnsi="Arial" w:cs="Arial"/>
        </w:rPr>
        <w:t>evinskih</w:t>
      </w:r>
      <w:proofErr w:type="spellEnd"/>
      <w:r w:rsidRPr="00AE4321">
        <w:rPr>
          <w:rFonts w:ascii="Arial" w:hAnsi="Arial" w:cs="Arial"/>
          <w:lang w:val="sr-Latn-CS"/>
        </w:rPr>
        <w:t xml:space="preserve"> </w:t>
      </w:r>
      <w:proofErr w:type="spellStart"/>
      <w:r w:rsidRPr="00AE4321">
        <w:rPr>
          <w:rFonts w:ascii="Arial" w:hAnsi="Arial" w:cs="Arial"/>
        </w:rPr>
        <w:t>objekata</w:t>
      </w:r>
      <w:proofErr w:type="spellEnd"/>
      <w:r w:rsidRPr="00AE4321">
        <w:rPr>
          <w:rFonts w:ascii="Arial" w:hAnsi="Arial" w:cs="Arial"/>
          <w:lang w:val="sr-Latn-CS"/>
        </w:rPr>
        <w:t xml:space="preserve">, </w:t>
      </w:r>
      <w:proofErr w:type="spellStart"/>
      <w:r w:rsidRPr="00AE4321">
        <w:rPr>
          <w:rFonts w:ascii="Arial" w:hAnsi="Arial" w:cs="Arial"/>
        </w:rPr>
        <w:t>te</w:t>
      </w:r>
      <w:proofErr w:type="spellEnd"/>
      <w:r w:rsidRPr="00AE4321">
        <w:rPr>
          <w:rFonts w:ascii="Arial" w:hAnsi="Arial" w:cs="Arial"/>
          <w:lang w:val="sr-Latn-CS"/>
        </w:rPr>
        <w:t xml:space="preserve"> </w:t>
      </w:r>
      <w:proofErr w:type="spellStart"/>
      <w:r w:rsidR="006601C4" w:rsidRPr="00AE4321">
        <w:rPr>
          <w:rFonts w:ascii="Arial" w:hAnsi="Arial" w:cs="Arial"/>
        </w:rPr>
        <w:t>modernizacija</w:t>
      </w:r>
      <w:proofErr w:type="spellEnd"/>
      <w:r w:rsidRPr="00AE4321">
        <w:rPr>
          <w:rFonts w:ascii="Arial" w:hAnsi="Arial" w:cs="Arial"/>
          <w:lang w:val="sr-Latn-CS"/>
        </w:rPr>
        <w:t xml:space="preserve"> </w:t>
      </w:r>
      <w:proofErr w:type="spellStart"/>
      <w:r w:rsidRPr="00AE4321">
        <w:rPr>
          <w:rFonts w:ascii="Arial" w:hAnsi="Arial" w:cs="Arial"/>
        </w:rPr>
        <w:t>postoje</w:t>
      </w:r>
      <w:proofErr w:type="spellEnd"/>
      <w:r w:rsidRPr="00AE4321">
        <w:rPr>
          <w:rFonts w:ascii="Arial" w:hAnsi="Arial" w:cs="Arial"/>
          <w:lang w:val="sr-Latn-CS"/>
        </w:rPr>
        <w:t>ć</w:t>
      </w:r>
      <w:proofErr w:type="spellStart"/>
      <w:r w:rsidRPr="00AE4321">
        <w:rPr>
          <w:rFonts w:ascii="Arial" w:hAnsi="Arial" w:cs="Arial"/>
        </w:rPr>
        <w:t>ih</w:t>
      </w:r>
      <w:proofErr w:type="spellEnd"/>
      <w:r w:rsidRPr="00AE4321">
        <w:rPr>
          <w:rFonts w:ascii="Arial" w:hAnsi="Arial" w:cs="Arial"/>
          <w:lang w:val="sr-Latn-CS"/>
        </w:rPr>
        <w:t xml:space="preserve"> </w:t>
      </w:r>
      <w:proofErr w:type="spellStart"/>
      <w:r w:rsidRPr="00AE4321">
        <w:rPr>
          <w:rFonts w:ascii="Arial" w:hAnsi="Arial" w:cs="Arial"/>
        </w:rPr>
        <w:t>i</w:t>
      </w:r>
      <w:proofErr w:type="spellEnd"/>
      <w:r w:rsidRPr="00AE4321">
        <w:rPr>
          <w:rFonts w:ascii="Arial" w:hAnsi="Arial" w:cs="Arial"/>
          <w:lang w:val="sr-Latn-CS"/>
        </w:rPr>
        <w:t xml:space="preserve"> </w:t>
      </w:r>
      <w:proofErr w:type="spellStart"/>
      <w:r w:rsidRPr="00AE4321">
        <w:rPr>
          <w:rFonts w:ascii="Arial" w:hAnsi="Arial" w:cs="Arial"/>
        </w:rPr>
        <w:t>izg</w:t>
      </w:r>
      <w:r w:rsidR="006601C4" w:rsidRPr="00AE4321">
        <w:rPr>
          <w:rFonts w:ascii="Arial" w:hAnsi="Arial" w:cs="Arial"/>
        </w:rPr>
        <w:t>radnja</w:t>
      </w:r>
      <w:proofErr w:type="spellEnd"/>
      <w:r w:rsidRPr="00AE4321">
        <w:rPr>
          <w:rFonts w:ascii="Arial" w:hAnsi="Arial" w:cs="Arial"/>
          <w:lang w:val="sr-Latn-CS"/>
        </w:rPr>
        <w:t xml:space="preserve"> </w:t>
      </w:r>
      <w:proofErr w:type="spellStart"/>
      <w:r w:rsidRPr="00AE4321">
        <w:rPr>
          <w:rFonts w:ascii="Arial" w:hAnsi="Arial" w:cs="Arial"/>
        </w:rPr>
        <w:t>savremenih</w:t>
      </w:r>
      <w:proofErr w:type="spellEnd"/>
      <w:r w:rsidRPr="00AE4321">
        <w:rPr>
          <w:rFonts w:ascii="Arial" w:hAnsi="Arial" w:cs="Arial"/>
          <w:lang w:val="sr-Latn-CS"/>
        </w:rPr>
        <w:t xml:space="preserve"> </w:t>
      </w:r>
      <w:proofErr w:type="spellStart"/>
      <w:r w:rsidRPr="00AE4321">
        <w:rPr>
          <w:rFonts w:ascii="Arial" w:hAnsi="Arial" w:cs="Arial"/>
        </w:rPr>
        <w:t>saobra</w:t>
      </w:r>
      <w:proofErr w:type="spellEnd"/>
      <w:r w:rsidRPr="00AE4321">
        <w:rPr>
          <w:rFonts w:ascii="Arial" w:hAnsi="Arial" w:cs="Arial"/>
          <w:lang w:val="sr-Latn-CS"/>
        </w:rPr>
        <w:t>ć</w:t>
      </w:r>
      <w:proofErr w:type="spellStart"/>
      <w:r w:rsidRPr="00AE4321">
        <w:rPr>
          <w:rFonts w:ascii="Arial" w:hAnsi="Arial" w:cs="Arial"/>
        </w:rPr>
        <w:t>ajnica</w:t>
      </w:r>
      <w:proofErr w:type="spellEnd"/>
      <w:r w:rsidR="006601C4" w:rsidRPr="00AE4321">
        <w:rPr>
          <w:rFonts w:ascii="Arial" w:hAnsi="Arial" w:cs="Arial"/>
        </w:rPr>
        <w:t xml:space="preserve">, </w:t>
      </w:r>
      <w:proofErr w:type="spellStart"/>
      <w:r w:rsidR="006601C4" w:rsidRPr="00AE4321">
        <w:rPr>
          <w:rFonts w:ascii="Arial" w:hAnsi="Arial" w:cs="Arial"/>
        </w:rPr>
        <w:t>rezult</w:t>
      </w:r>
      <w:r w:rsidR="00DA4130" w:rsidRPr="00AE4321">
        <w:rPr>
          <w:rFonts w:ascii="Arial" w:hAnsi="Arial" w:cs="Arial"/>
        </w:rPr>
        <w:t>iralo</w:t>
      </w:r>
      <w:proofErr w:type="spellEnd"/>
      <w:r w:rsidR="00DA4130" w:rsidRPr="00AE4321">
        <w:rPr>
          <w:rFonts w:ascii="Arial" w:hAnsi="Arial" w:cs="Arial"/>
        </w:rPr>
        <w:t xml:space="preserve"> </w:t>
      </w:r>
      <w:r w:rsidR="006601C4" w:rsidRPr="00AE4321">
        <w:rPr>
          <w:rFonts w:ascii="Arial" w:hAnsi="Arial" w:cs="Arial"/>
        </w:rPr>
        <w:t>je</w:t>
      </w:r>
      <w:r w:rsidR="00DA4130" w:rsidRPr="00AE4321">
        <w:rPr>
          <w:rFonts w:ascii="Arial" w:hAnsi="Arial" w:cs="Arial"/>
        </w:rPr>
        <w:t xml:space="preserve"> </w:t>
      </w:r>
      <w:proofErr w:type="spellStart"/>
      <w:r w:rsidRPr="00AE4321">
        <w:rPr>
          <w:rFonts w:ascii="Arial" w:hAnsi="Arial" w:cs="Arial"/>
        </w:rPr>
        <w:t>porast</w:t>
      </w:r>
      <w:r w:rsidR="006601C4" w:rsidRPr="00AE4321">
        <w:rPr>
          <w:rFonts w:ascii="Arial" w:hAnsi="Arial" w:cs="Arial"/>
        </w:rPr>
        <w:t>om</w:t>
      </w:r>
      <w:proofErr w:type="spellEnd"/>
      <w:r w:rsidRPr="00AE4321">
        <w:rPr>
          <w:rFonts w:ascii="Arial" w:hAnsi="Arial" w:cs="Arial"/>
          <w:lang w:val="sr-Latn-CS"/>
        </w:rPr>
        <w:t xml:space="preserve"> </w:t>
      </w:r>
      <w:proofErr w:type="spellStart"/>
      <w:r w:rsidRPr="00AE4321">
        <w:rPr>
          <w:rFonts w:ascii="Arial" w:hAnsi="Arial" w:cs="Arial"/>
        </w:rPr>
        <w:t>potra</w:t>
      </w:r>
      <w:proofErr w:type="spellEnd"/>
      <w:r w:rsidRPr="00AE4321">
        <w:rPr>
          <w:rFonts w:ascii="Arial" w:hAnsi="Arial" w:cs="Arial"/>
          <w:lang w:val="sr-Latn-CS"/>
        </w:rPr>
        <w:t>ž</w:t>
      </w:r>
      <w:proofErr w:type="spellStart"/>
      <w:r w:rsidRPr="00AE4321">
        <w:rPr>
          <w:rFonts w:ascii="Arial" w:hAnsi="Arial" w:cs="Arial"/>
        </w:rPr>
        <w:t>nje</w:t>
      </w:r>
      <w:proofErr w:type="spellEnd"/>
      <w:r w:rsidRPr="00AE4321">
        <w:rPr>
          <w:rFonts w:ascii="Arial" w:hAnsi="Arial" w:cs="Arial"/>
          <w:lang w:val="sr-Latn-CS"/>
        </w:rPr>
        <w:t xml:space="preserve"> </w:t>
      </w:r>
      <w:r w:rsidR="005D3E11">
        <w:rPr>
          <w:rFonts w:ascii="Arial" w:hAnsi="Arial" w:cs="Arial"/>
          <w:lang w:val="sr-Latn-CS"/>
        </w:rPr>
        <w:t xml:space="preserve">za </w:t>
      </w:r>
      <w:proofErr w:type="spellStart"/>
      <w:r w:rsidRPr="00AE4321">
        <w:rPr>
          <w:rFonts w:ascii="Arial" w:hAnsi="Arial" w:cs="Arial"/>
        </w:rPr>
        <w:t>kameni</w:t>
      </w:r>
      <w:r w:rsidR="005D3E11">
        <w:rPr>
          <w:rFonts w:ascii="Arial" w:hAnsi="Arial" w:cs="Arial"/>
        </w:rPr>
        <w:t>m</w:t>
      </w:r>
      <w:proofErr w:type="spellEnd"/>
      <w:r w:rsidRPr="00AE4321">
        <w:rPr>
          <w:rFonts w:ascii="Arial" w:hAnsi="Arial" w:cs="Arial"/>
          <w:lang w:val="sr-Latn-CS"/>
        </w:rPr>
        <w:t xml:space="preserve"> </w:t>
      </w:r>
      <w:proofErr w:type="spellStart"/>
      <w:r w:rsidRPr="00AE4321">
        <w:rPr>
          <w:rFonts w:ascii="Arial" w:hAnsi="Arial" w:cs="Arial"/>
        </w:rPr>
        <w:t>agregat</w:t>
      </w:r>
      <w:r w:rsidR="005D3E11">
        <w:rPr>
          <w:rFonts w:ascii="Arial" w:hAnsi="Arial" w:cs="Arial"/>
        </w:rPr>
        <w:t>im</w:t>
      </w:r>
      <w:r w:rsidRPr="00AE4321">
        <w:rPr>
          <w:rFonts w:ascii="Arial" w:hAnsi="Arial" w:cs="Arial"/>
        </w:rPr>
        <w:t>a</w:t>
      </w:r>
      <w:proofErr w:type="spellEnd"/>
      <w:r w:rsidRPr="00AE4321">
        <w:rPr>
          <w:rFonts w:ascii="Arial" w:hAnsi="Arial" w:cs="Arial"/>
          <w:lang w:val="sr-Latn-CS"/>
        </w:rPr>
        <w:t>,</w:t>
      </w:r>
      <w:r w:rsidR="00823143" w:rsidRPr="00AE4321">
        <w:rPr>
          <w:rFonts w:ascii="Arial" w:hAnsi="Arial" w:cs="Arial"/>
          <w:lang w:val="sr-Latn-CS"/>
        </w:rPr>
        <w:t xml:space="preserve"> </w:t>
      </w:r>
      <w:r w:rsidRPr="00AE4321">
        <w:rPr>
          <w:rFonts w:ascii="Arial" w:hAnsi="Arial" w:cs="Arial"/>
          <w:lang w:val="sr-Latn-CS"/>
        </w:rPr>
        <w:t>š</w:t>
      </w:r>
      <w:r w:rsidRPr="00AE4321">
        <w:rPr>
          <w:rFonts w:ascii="Arial" w:hAnsi="Arial" w:cs="Arial"/>
        </w:rPr>
        <w:t>to</w:t>
      </w:r>
      <w:r w:rsidRPr="00AE4321">
        <w:rPr>
          <w:rFonts w:ascii="Arial" w:hAnsi="Arial" w:cs="Arial"/>
          <w:lang w:val="sr-Latn-CS"/>
        </w:rPr>
        <w:t xml:space="preserve"> </w:t>
      </w:r>
      <w:proofErr w:type="spellStart"/>
      <w:r w:rsidRPr="00AE4321">
        <w:rPr>
          <w:rFonts w:ascii="Arial" w:hAnsi="Arial" w:cs="Arial"/>
        </w:rPr>
        <w:t>obezb</w:t>
      </w:r>
      <w:r w:rsidR="00DA4130" w:rsidRPr="00AE4321">
        <w:rPr>
          <w:rFonts w:ascii="Arial" w:hAnsi="Arial" w:cs="Arial"/>
        </w:rPr>
        <w:t>j</w:t>
      </w:r>
      <w:r w:rsidRPr="00AE4321">
        <w:rPr>
          <w:rFonts w:ascii="Arial" w:hAnsi="Arial" w:cs="Arial"/>
        </w:rPr>
        <w:t>e</w:t>
      </w:r>
      <w:proofErr w:type="spellEnd"/>
      <w:r w:rsidRPr="00AE4321">
        <w:rPr>
          <w:rFonts w:ascii="Arial" w:hAnsi="Arial" w:cs="Arial"/>
          <w:lang w:val="sr-Latn-CS"/>
        </w:rPr>
        <w:t>đ</w:t>
      </w:r>
      <w:proofErr w:type="spellStart"/>
      <w:r w:rsidRPr="00AE4321">
        <w:rPr>
          <w:rFonts w:ascii="Arial" w:hAnsi="Arial" w:cs="Arial"/>
        </w:rPr>
        <w:t>uje</w:t>
      </w:r>
      <w:proofErr w:type="spellEnd"/>
      <w:r w:rsidRPr="00AE4321">
        <w:rPr>
          <w:rFonts w:ascii="Arial" w:hAnsi="Arial" w:cs="Arial"/>
          <w:lang w:val="sr-Latn-CS"/>
        </w:rPr>
        <w:t xml:space="preserve"> </w:t>
      </w:r>
      <w:proofErr w:type="spellStart"/>
      <w:r w:rsidRPr="00AE4321">
        <w:rPr>
          <w:rFonts w:ascii="Arial" w:hAnsi="Arial" w:cs="Arial"/>
        </w:rPr>
        <w:t>povoljne</w:t>
      </w:r>
      <w:proofErr w:type="spellEnd"/>
      <w:r w:rsidR="00823143" w:rsidRPr="00AE4321">
        <w:rPr>
          <w:rFonts w:ascii="Arial" w:hAnsi="Arial" w:cs="Arial"/>
          <w:lang w:val="sr-Latn-CS"/>
        </w:rPr>
        <w:t xml:space="preserve"> </w:t>
      </w:r>
      <w:proofErr w:type="spellStart"/>
      <w:r w:rsidR="00823143" w:rsidRPr="00AE4321">
        <w:rPr>
          <w:rFonts w:ascii="Arial" w:hAnsi="Arial" w:cs="Arial"/>
        </w:rPr>
        <w:t>uslov</w:t>
      </w:r>
      <w:r w:rsidRPr="00AE4321">
        <w:rPr>
          <w:rFonts w:ascii="Arial" w:hAnsi="Arial" w:cs="Arial"/>
        </w:rPr>
        <w:t>e</w:t>
      </w:r>
      <w:proofErr w:type="spellEnd"/>
      <w:r w:rsidR="00823143" w:rsidRPr="00AE4321">
        <w:rPr>
          <w:rFonts w:ascii="Arial" w:hAnsi="Arial" w:cs="Arial"/>
          <w:lang w:val="sr-Latn-CS"/>
        </w:rPr>
        <w:t xml:space="preserve"> </w:t>
      </w:r>
      <w:r w:rsidRPr="00AE4321">
        <w:rPr>
          <w:rFonts w:ascii="Arial" w:hAnsi="Arial" w:cs="Arial"/>
        </w:rPr>
        <w:t>za</w:t>
      </w:r>
      <w:r w:rsidR="00823143" w:rsidRPr="00AE4321">
        <w:rPr>
          <w:rFonts w:ascii="Arial" w:hAnsi="Arial" w:cs="Arial"/>
          <w:lang w:val="sr-Latn-CS"/>
        </w:rPr>
        <w:t xml:space="preserve"> </w:t>
      </w:r>
      <w:proofErr w:type="spellStart"/>
      <w:r w:rsidR="00823143" w:rsidRPr="00AE4321">
        <w:rPr>
          <w:rFonts w:ascii="Arial" w:hAnsi="Arial" w:cs="Arial"/>
        </w:rPr>
        <w:t>nesmetano</w:t>
      </w:r>
      <w:proofErr w:type="spellEnd"/>
      <w:r w:rsidR="00823143" w:rsidRPr="00AE4321">
        <w:rPr>
          <w:rFonts w:ascii="Arial" w:hAnsi="Arial" w:cs="Arial"/>
          <w:lang w:val="sr-Latn-CS"/>
        </w:rPr>
        <w:t xml:space="preserve"> </w:t>
      </w:r>
      <w:proofErr w:type="spellStart"/>
      <w:r w:rsidR="00823143" w:rsidRPr="00AE4321">
        <w:rPr>
          <w:rFonts w:ascii="Arial" w:hAnsi="Arial" w:cs="Arial"/>
        </w:rPr>
        <w:t>plasira</w:t>
      </w:r>
      <w:r w:rsidRPr="00AE4321">
        <w:rPr>
          <w:rFonts w:ascii="Arial" w:hAnsi="Arial" w:cs="Arial"/>
        </w:rPr>
        <w:t>nje</w:t>
      </w:r>
      <w:proofErr w:type="spellEnd"/>
      <w:r w:rsidR="00823143" w:rsidRPr="00AE4321">
        <w:rPr>
          <w:rFonts w:ascii="Arial" w:hAnsi="Arial" w:cs="Arial"/>
          <w:lang w:val="sr-Latn-CS"/>
        </w:rPr>
        <w:t xml:space="preserve"> </w:t>
      </w:r>
      <w:proofErr w:type="spellStart"/>
      <w:r w:rsidR="00823143" w:rsidRPr="00AE4321">
        <w:rPr>
          <w:rFonts w:ascii="Arial" w:hAnsi="Arial" w:cs="Arial"/>
        </w:rPr>
        <w:t>planiran</w:t>
      </w:r>
      <w:r w:rsidRPr="00AE4321">
        <w:rPr>
          <w:rFonts w:ascii="Arial" w:hAnsi="Arial" w:cs="Arial"/>
        </w:rPr>
        <w:t>e</w:t>
      </w:r>
      <w:proofErr w:type="spellEnd"/>
      <w:r w:rsidR="00823143" w:rsidRPr="00AE4321">
        <w:rPr>
          <w:rFonts w:ascii="Arial" w:hAnsi="Arial" w:cs="Arial"/>
          <w:lang w:val="sr-Latn-CS"/>
        </w:rPr>
        <w:t xml:space="preserve"> </w:t>
      </w:r>
      <w:proofErr w:type="spellStart"/>
      <w:r w:rsidR="00823143" w:rsidRPr="00AE4321">
        <w:rPr>
          <w:rFonts w:ascii="Arial" w:hAnsi="Arial" w:cs="Arial"/>
        </w:rPr>
        <w:t>proizvodnj</w:t>
      </w:r>
      <w:r w:rsidRPr="00AE4321">
        <w:rPr>
          <w:rFonts w:ascii="Arial" w:hAnsi="Arial" w:cs="Arial"/>
        </w:rPr>
        <w:t>e</w:t>
      </w:r>
      <w:proofErr w:type="spellEnd"/>
      <w:r w:rsidR="00823143" w:rsidRPr="00AE4321">
        <w:rPr>
          <w:rFonts w:ascii="Arial" w:hAnsi="Arial" w:cs="Arial"/>
          <w:lang w:val="sr-Latn-CS"/>
        </w:rPr>
        <w:t xml:space="preserve"> </w:t>
      </w:r>
      <w:proofErr w:type="spellStart"/>
      <w:r w:rsidR="00823143" w:rsidRPr="00AE4321">
        <w:rPr>
          <w:rFonts w:ascii="Arial" w:hAnsi="Arial" w:cs="Arial"/>
        </w:rPr>
        <w:t>razli</w:t>
      </w:r>
      <w:proofErr w:type="spellEnd"/>
      <w:r w:rsidR="00823143" w:rsidRPr="00AE4321">
        <w:rPr>
          <w:rFonts w:ascii="Arial" w:hAnsi="Arial" w:cs="Arial"/>
          <w:lang w:val="sr-Latn-CS"/>
        </w:rPr>
        <w:t>č</w:t>
      </w:r>
      <w:proofErr w:type="spellStart"/>
      <w:r w:rsidR="00823143" w:rsidRPr="00AE4321">
        <w:rPr>
          <w:rFonts w:ascii="Arial" w:hAnsi="Arial" w:cs="Arial"/>
        </w:rPr>
        <w:t>itih</w:t>
      </w:r>
      <w:proofErr w:type="spellEnd"/>
      <w:r w:rsidR="00823143" w:rsidRPr="00AE4321">
        <w:rPr>
          <w:rFonts w:ascii="Arial" w:hAnsi="Arial" w:cs="Arial"/>
          <w:lang w:val="sr-Latn-CS"/>
        </w:rPr>
        <w:t xml:space="preserve"> </w:t>
      </w:r>
      <w:proofErr w:type="spellStart"/>
      <w:r w:rsidR="00823143" w:rsidRPr="00AE4321">
        <w:rPr>
          <w:rFonts w:ascii="Arial" w:hAnsi="Arial" w:cs="Arial"/>
        </w:rPr>
        <w:t>frakcija</w:t>
      </w:r>
      <w:proofErr w:type="spellEnd"/>
      <w:r w:rsidR="00823143" w:rsidRPr="00AE4321">
        <w:rPr>
          <w:rFonts w:ascii="Arial" w:hAnsi="Arial" w:cs="Arial"/>
          <w:lang w:val="sr-Latn-CS"/>
        </w:rPr>
        <w:t xml:space="preserve"> </w:t>
      </w:r>
      <w:proofErr w:type="spellStart"/>
      <w:r w:rsidR="00823143" w:rsidRPr="00AE4321">
        <w:rPr>
          <w:rFonts w:ascii="Arial" w:hAnsi="Arial" w:cs="Arial"/>
        </w:rPr>
        <w:t>kamenog</w:t>
      </w:r>
      <w:proofErr w:type="spellEnd"/>
      <w:r w:rsidR="00823143" w:rsidRPr="00AE4321">
        <w:rPr>
          <w:rFonts w:ascii="Arial" w:hAnsi="Arial" w:cs="Arial"/>
          <w:lang w:val="sr-Latn-CS"/>
        </w:rPr>
        <w:t xml:space="preserve"> </w:t>
      </w:r>
      <w:proofErr w:type="spellStart"/>
      <w:r w:rsidR="00823143" w:rsidRPr="00AE4321">
        <w:rPr>
          <w:rFonts w:ascii="Arial" w:hAnsi="Arial" w:cs="Arial"/>
        </w:rPr>
        <w:t>agregata</w:t>
      </w:r>
      <w:proofErr w:type="spellEnd"/>
      <w:r w:rsidRPr="00AE4321">
        <w:rPr>
          <w:rFonts w:ascii="Arial" w:hAnsi="Arial" w:cs="Arial"/>
          <w:lang w:val="sr-Latn-CS"/>
        </w:rPr>
        <w:t xml:space="preserve"> </w:t>
      </w:r>
      <w:proofErr w:type="spellStart"/>
      <w:r w:rsidRPr="00AE4321">
        <w:rPr>
          <w:rFonts w:ascii="Arial" w:hAnsi="Arial" w:cs="Arial"/>
        </w:rPr>
        <w:t>na</w:t>
      </w:r>
      <w:proofErr w:type="spellEnd"/>
      <w:r w:rsidRPr="00AE4321">
        <w:rPr>
          <w:rFonts w:ascii="Arial" w:hAnsi="Arial" w:cs="Arial"/>
          <w:lang w:val="sr-Latn-CS"/>
        </w:rPr>
        <w:t xml:space="preserve"> </w:t>
      </w:r>
      <w:r w:rsidRPr="00AE4321">
        <w:rPr>
          <w:rFonts w:ascii="Arial" w:hAnsi="Arial" w:cs="Arial"/>
        </w:rPr>
        <w:t>tr</w:t>
      </w:r>
      <w:r w:rsidRPr="00AE4321">
        <w:rPr>
          <w:rFonts w:ascii="Arial" w:hAnsi="Arial" w:cs="Arial"/>
          <w:lang w:val="sr-Latn-CS"/>
        </w:rPr>
        <w:t>ž</w:t>
      </w:r>
      <w:proofErr w:type="spellStart"/>
      <w:r w:rsidRPr="00AE4321">
        <w:rPr>
          <w:rFonts w:ascii="Arial" w:hAnsi="Arial" w:cs="Arial"/>
        </w:rPr>
        <w:t>i</w:t>
      </w:r>
      <w:proofErr w:type="spellEnd"/>
      <w:r w:rsidRPr="00AE4321">
        <w:rPr>
          <w:rFonts w:ascii="Arial" w:hAnsi="Arial" w:cs="Arial"/>
          <w:lang w:val="sr-Latn-CS"/>
        </w:rPr>
        <w:t>š</w:t>
      </w:r>
      <w:proofErr w:type="spellStart"/>
      <w:r w:rsidRPr="00AE4321">
        <w:rPr>
          <w:rFonts w:ascii="Arial" w:hAnsi="Arial" w:cs="Arial"/>
        </w:rPr>
        <w:t>te</w:t>
      </w:r>
      <w:proofErr w:type="spellEnd"/>
      <w:r w:rsidR="00823143" w:rsidRPr="00AE4321">
        <w:rPr>
          <w:rFonts w:ascii="Arial" w:hAnsi="Arial" w:cs="Arial"/>
          <w:lang w:val="sr-Latn-CS"/>
        </w:rPr>
        <w:t>.</w:t>
      </w:r>
    </w:p>
    <w:p w14:paraId="3E33ADB8" w14:textId="77777777" w:rsidR="00260DCD" w:rsidRPr="00AE4321" w:rsidRDefault="00260DCD" w:rsidP="00BD7807">
      <w:pPr>
        <w:spacing w:after="0" w:line="240" w:lineRule="auto"/>
        <w:jc w:val="both"/>
        <w:rPr>
          <w:rFonts w:ascii="Arial" w:hAnsi="Arial" w:cs="Arial"/>
          <w:lang w:val="sr-Latn-CS"/>
        </w:rPr>
      </w:pPr>
    </w:p>
    <w:p w14:paraId="5F9C3FB0" w14:textId="77777777" w:rsidR="00744584" w:rsidRPr="00AE4321" w:rsidRDefault="00823143" w:rsidP="004E2ACC">
      <w:pPr>
        <w:pStyle w:val="Heading2"/>
        <w:numPr>
          <w:ilvl w:val="1"/>
          <w:numId w:val="32"/>
        </w:numPr>
      </w:pPr>
      <w:bookmarkStart w:id="20" w:name="_Toc402262931"/>
      <w:r w:rsidRPr="00AE4321">
        <w:t xml:space="preserve">Dosadašnja geološka istraživanja, rezerve i kvalitet mineralne sirovine </w:t>
      </w:r>
      <w:bookmarkEnd w:id="20"/>
    </w:p>
    <w:p w14:paraId="39895F06" w14:textId="77777777" w:rsidR="00D17D28" w:rsidRPr="0043480E" w:rsidRDefault="00D17D28" w:rsidP="00761C44">
      <w:pPr>
        <w:spacing w:before="120" w:after="0" w:line="240" w:lineRule="auto"/>
        <w:jc w:val="both"/>
        <w:rPr>
          <w:rFonts w:ascii="Arial" w:hAnsi="Arial" w:cs="Arial"/>
          <w:lang w:val="sr-Latn-CS"/>
        </w:rPr>
      </w:pPr>
      <w:r w:rsidRPr="0043480E">
        <w:rPr>
          <w:rFonts w:ascii="Arial" w:hAnsi="Arial" w:cs="Arial"/>
          <w:lang w:val="sr-Latn-CS"/>
        </w:rPr>
        <w:t xml:space="preserve">Prema podacima OGK, listovi “Kotor“ i “Budva“, 1:100 000, (R. Antonijević i dr. 1973),  u geološkoj građi šreg područja traženog prostora učestvuju  sedimentne stijene mezozoika. </w:t>
      </w:r>
    </w:p>
    <w:p w14:paraId="660F3FCB" w14:textId="26B60673" w:rsidR="00D65BD9" w:rsidRPr="0043480E" w:rsidRDefault="00D65BD9" w:rsidP="00761C44">
      <w:pPr>
        <w:spacing w:before="120" w:after="0" w:line="240" w:lineRule="auto"/>
        <w:jc w:val="both"/>
        <w:rPr>
          <w:rFonts w:ascii="Arial" w:hAnsi="Arial" w:cs="Arial"/>
          <w:lang w:val="hr-HR"/>
        </w:rPr>
      </w:pPr>
      <w:r w:rsidRPr="0043480E">
        <w:rPr>
          <w:rFonts w:ascii="Arial" w:hAnsi="Arial" w:cs="Arial"/>
          <w:lang w:val="hr-HR"/>
        </w:rPr>
        <w:t>U ge</w:t>
      </w:r>
      <w:r w:rsidR="00D17D28" w:rsidRPr="0043480E">
        <w:rPr>
          <w:rFonts w:ascii="Arial" w:hAnsi="Arial" w:cs="Arial"/>
          <w:lang w:val="hr-HR"/>
        </w:rPr>
        <w:t xml:space="preserve">ološkoj građi </w:t>
      </w:r>
      <w:r w:rsidRPr="0043480E">
        <w:rPr>
          <w:rFonts w:ascii="Arial" w:hAnsi="Arial" w:cs="Arial"/>
          <w:lang w:val="hr-HR"/>
        </w:rPr>
        <w:t>predmetn</w:t>
      </w:r>
      <w:r w:rsidR="00D17D28" w:rsidRPr="0043480E">
        <w:rPr>
          <w:rFonts w:ascii="Arial" w:hAnsi="Arial" w:cs="Arial"/>
          <w:lang w:val="hr-HR"/>
        </w:rPr>
        <w:t>og</w:t>
      </w:r>
      <w:r w:rsidRPr="0043480E">
        <w:rPr>
          <w:rFonts w:ascii="Arial" w:hAnsi="Arial" w:cs="Arial"/>
          <w:lang w:val="hr-HR"/>
        </w:rPr>
        <w:t xml:space="preserve"> lokalitet</w:t>
      </w:r>
      <w:r w:rsidR="00D17D28" w:rsidRPr="0043480E">
        <w:rPr>
          <w:rFonts w:ascii="Arial" w:hAnsi="Arial" w:cs="Arial"/>
          <w:lang w:val="hr-HR"/>
        </w:rPr>
        <w:t>a</w:t>
      </w:r>
      <w:r w:rsidRPr="0043480E">
        <w:rPr>
          <w:rFonts w:ascii="Arial" w:hAnsi="Arial" w:cs="Arial"/>
          <w:lang w:val="hr-HR"/>
        </w:rPr>
        <w:t xml:space="preserve"> tehničko-građevinskog kamena </w:t>
      </w:r>
      <w:r w:rsidR="00E97117">
        <w:rPr>
          <w:rFonts w:ascii="Arial" w:hAnsi="Arial" w:cs="Arial"/>
          <w:lang w:val="hr-HR"/>
        </w:rPr>
        <w:t>Čukače</w:t>
      </w:r>
      <w:r w:rsidRPr="0043480E">
        <w:rPr>
          <w:rFonts w:ascii="Arial" w:hAnsi="Arial" w:cs="Arial"/>
          <w:lang w:val="hr-HR"/>
        </w:rPr>
        <w:t xml:space="preserve"> učestvuju </w:t>
      </w:r>
      <w:r w:rsidR="00D17D28" w:rsidRPr="0043480E">
        <w:rPr>
          <w:rFonts w:ascii="Arial" w:hAnsi="Arial" w:cs="Arial"/>
          <w:lang w:val="hr-HR"/>
        </w:rPr>
        <w:t xml:space="preserve">karbonatni </w:t>
      </w:r>
      <w:r w:rsidRPr="0043480E">
        <w:rPr>
          <w:rFonts w:ascii="Arial" w:hAnsi="Arial" w:cs="Arial"/>
          <w:lang w:val="hr-HR"/>
        </w:rPr>
        <w:t xml:space="preserve">sedimenti </w:t>
      </w:r>
      <w:r w:rsidR="00D17D28" w:rsidRPr="0043480E">
        <w:rPr>
          <w:rFonts w:ascii="Arial" w:hAnsi="Arial" w:cs="Arial"/>
          <w:lang w:val="hr-HR"/>
        </w:rPr>
        <w:t>gornjeg</w:t>
      </w:r>
      <w:r w:rsidRPr="0043480E">
        <w:rPr>
          <w:rFonts w:ascii="Arial" w:hAnsi="Arial" w:cs="Arial"/>
          <w:lang w:val="hr-HR"/>
        </w:rPr>
        <w:t xml:space="preserve"> trijasa</w:t>
      </w:r>
      <w:r w:rsidR="00D17D28" w:rsidRPr="0043480E">
        <w:rPr>
          <w:rFonts w:ascii="Arial" w:hAnsi="Arial" w:cs="Arial"/>
          <w:lang w:val="hr-HR"/>
        </w:rPr>
        <w:t xml:space="preserve"> T</w:t>
      </w:r>
      <w:r w:rsidR="00D17D28" w:rsidRPr="0043480E">
        <w:rPr>
          <w:rFonts w:ascii="Arial" w:hAnsi="Arial" w:cs="Arial"/>
          <w:vertAlign w:val="subscript"/>
          <w:lang w:val="hr-HR"/>
        </w:rPr>
        <w:t>3</w:t>
      </w:r>
      <w:r w:rsidRPr="0043480E">
        <w:rPr>
          <w:rFonts w:ascii="Arial" w:hAnsi="Arial" w:cs="Arial"/>
          <w:lang w:val="hr-HR"/>
        </w:rPr>
        <w:t xml:space="preserve">. </w:t>
      </w:r>
      <w:r w:rsidR="00D17D28" w:rsidRPr="0043480E">
        <w:rPr>
          <w:rFonts w:ascii="Arial" w:hAnsi="Arial" w:cs="Arial"/>
          <w:lang w:val="hr-HR"/>
        </w:rPr>
        <w:t xml:space="preserve">Ovi sedimenti su predstavljeni </w:t>
      </w:r>
      <w:r w:rsidR="00D17D28" w:rsidRPr="0043480E">
        <w:rPr>
          <w:rFonts w:ascii="Arial" w:hAnsi="Arial" w:cs="Arial"/>
          <w:lang w:val="sr-Latn-CS"/>
        </w:rPr>
        <w:t>uglavnom bankovitim, slabo slojevitim i masivnim dolomitima i krečnjacima, u koje dolomiti naviše postepeno prelaze, a ponekad se i naizmjenično smjenjuju sa krečnjacima.</w:t>
      </w:r>
    </w:p>
    <w:p w14:paraId="720F4E0C" w14:textId="2C52640A" w:rsidR="00D65BD9" w:rsidRDefault="00D17D28" w:rsidP="00761C44">
      <w:pPr>
        <w:spacing w:before="120" w:after="0" w:line="240" w:lineRule="auto"/>
        <w:jc w:val="both"/>
        <w:rPr>
          <w:rFonts w:ascii="Arial" w:hAnsi="Arial" w:cs="Arial"/>
        </w:rPr>
      </w:pPr>
      <w:r w:rsidRPr="0043480E">
        <w:rPr>
          <w:rFonts w:ascii="Arial" w:hAnsi="Arial" w:cs="Arial"/>
        </w:rPr>
        <w:t xml:space="preserve">U </w:t>
      </w:r>
      <w:proofErr w:type="spellStart"/>
      <w:r w:rsidRPr="0043480E">
        <w:rPr>
          <w:rFonts w:ascii="Arial" w:hAnsi="Arial" w:cs="Arial"/>
        </w:rPr>
        <w:t>tektonskom</w:t>
      </w:r>
      <w:proofErr w:type="spellEnd"/>
      <w:r w:rsidRPr="0043480E">
        <w:rPr>
          <w:rFonts w:ascii="Arial" w:hAnsi="Arial" w:cs="Arial"/>
        </w:rPr>
        <w:t xml:space="preserve"> </w:t>
      </w:r>
      <w:proofErr w:type="spellStart"/>
      <w:r w:rsidRPr="0043480E">
        <w:rPr>
          <w:rFonts w:ascii="Arial" w:hAnsi="Arial" w:cs="Arial"/>
        </w:rPr>
        <w:t>pogledu</w:t>
      </w:r>
      <w:proofErr w:type="spellEnd"/>
      <w:r w:rsidRPr="0043480E">
        <w:rPr>
          <w:rFonts w:ascii="Arial" w:hAnsi="Arial" w:cs="Arial"/>
        </w:rPr>
        <w:t xml:space="preserve"> </w:t>
      </w:r>
      <w:proofErr w:type="spellStart"/>
      <w:r w:rsidRPr="0043480E">
        <w:rPr>
          <w:rFonts w:ascii="Arial" w:hAnsi="Arial" w:cs="Arial"/>
        </w:rPr>
        <w:t>područje</w:t>
      </w:r>
      <w:proofErr w:type="spellEnd"/>
      <w:r w:rsidRPr="0043480E">
        <w:rPr>
          <w:rFonts w:ascii="Arial" w:hAnsi="Arial" w:cs="Arial"/>
        </w:rPr>
        <w:t xml:space="preserve"> </w:t>
      </w:r>
      <w:proofErr w:type="spellStart"/>
      <w:r w:rsidRPr="0043480E">
        <w:rPr>
          <w:rFonts w:ascii="Arial" w:hAnsi="Arial" w:cs="Arial"/>
        </w:rPr>
        <w:t>predmetnog</w:t>
      </w:r>
      <w:proofErr w:type="spellEnd"/>
      <w:r w:rsidRPr="0043480E">
        <w:rPr>
          <w:rFonts w:ascii="Arial" w:hAnsi="Arial" w:cs="Arial"/>
        </w:rPr>
        <w:t xml:space="preserve"> </w:t>
      </w:r>
      <w:proofErr w:type="spellStart"/>
      <w:r w:rsidRPr="0043480E">
        <w:rPr>
          <w:rFonts w:ascii="Arial" w:hAnsi="Arial" w:cs="Arial"/>
        </w:rPr>
        <w:t>lokaliteta</w:t>
      </w:r>
      <w:proofErr w:type="spellEnd"/>
      <w:r w:rsidRPr="0043480E">
        <w:rPr>
          <w:rFonts w:ascii="Arial" w:hAnsi="Arial" w:cs="Arial"/>
        </w:rPr>
        <w:t xml:space="preserve"> </w:t>
      </w:r>
      <w:proofErr w:type="spellStart"/>
      <w:r w:rsidRPr="0043480E">
        <w:rPr>
          <w:rFonts w:ascii="Arial" w:hAnsi="Arial" w:cs="Arial"/>
        </w:rPr>
        <w:t>tehničko-građevinskog</w:t>
      </w:r>
      <w:proofErr w:type="spellEnd"/>
      <w:r w:rsidRPr="0043480E">
        <w:rPr>
          <w:rFonts w:ascii="Arial" w:hAnsi="Arial" w:cs="Arial"/>
        </w:rPr>
        <w:t xml:space="preserve"> </w:t>
      </w:r>
      <w:proofErr w:type="spellStart"/>
      <w:r w:rsidRPr="0043480E">
        <w:rPr>
          <w:rFonts w:ascii="Arial" w:hAnsi="Arial" w:cs="Arial"/>
        </w:rPr>
        <w:t>kamena</w:t>
      </w:r>
      <w:proofErr w:type="spellEnd"/>
      <w:r w:rsidRPr="0043480E">
        <w:rPr>
          <w:rFonts w:ascii="Arial" w:hAnsi="Arial" w:cs="Arial"/>
        </w:rPr>
        <w:t xml:space="preserve"> “</w:t>
      </w:r>
      <w:proofErr w:type="spellStart"/>
      <w:proofErr w:type="gramStart"/>
      <w:r w:rsidR="00E97117">
        <w:rPr>
          <w:rFonts w:ascii="Arial" w:hAnsi="Arial" w:cs="Arial"/>
        </w:rPr>
        <w:t>Čukače</w:t>
      </w:r>
      <w:proofErr w:type="spellEnd"/>
      <w:r w:rsidRPr="0043480E">
        <w:rPr>
          <w:rFonts w:ascii="Arial" w:hAnsi="Arial" w:cs="Arial"/>
        </w:rPr>
        <w:t xml:space="preserve">“ </w:t>
      </w:r>
      <w:proofErr w:type="spellStart"/>
      <w:r w:rsidRPr="0043480E">
        <w:rPr>
          <w:rFonts w:ascii="Arial" w:hAnsi="Arial" w:cs="Arial"/>
        </w:rPr>
        <w:t>pripada</w:t>
      </w:r>
      <w:proofErr w:type="spellEnd"/>
      <w:proofErr w:type="gramEnd"/>
      <w:r w:rsidRPr="0043480E">
        <w:rPr>
          <w:rFonts w:ascii="Arial" w:hAnsi="Arial" w:cs="Arial"/>
        </w:rPr>
        <w:t xml:space="preserve"> </w:t>
      </w:r>
      <w:proofErr w:type="spellStart"/>
      <w:r w:rsidRPr="0043480E">
        <w:rPr>
          <w:rFonts w:ascii="Arial" w:hAnsi="Arial" w:cs="Arial"/>
        </w:rPr>
        <w:t>geotektonskoj</w:t>
      </w:r>
      <w:proofErr w:type="spellEnd"/>
      <w:r w:rsidRPr="0043480E">
        <w:rPr>
          <w:rFonts w:ascii="Arial" w:hAnsi="Arial" w:cs="Arial"/>
        </w:rPr>
        <w:t xml:space="preserve"> </w:t>
      </w:r>
      <w:proofErr w:type="spellStart"/>
      <w:r w:rsidRPr="0043480E">
        <w:rPr>
          <w:rFonts w:ascii="Arial" w:hAnsi="Arial" w:cs="Arial"/>
        </w:rPr>
        <w:t>jedinici</w:t>
      </w:r>
      <w:proofErr w:type="spellEnd"/>
      <w:r w:rsidRPr="0043480E">
        <w:rPr>
          <w:rFonts w:ascii="Arial" w:hAnsi="Arial" w:cs="Arial"/>
        </w:rPr>
        <w:t xml:space="preserve"> </w:t>
      </w:r>
      <w:proofErr w:type="spellStart"/>
      <w:r w:rsidRPr="0043480E">
        <w:rPr>
          <w:rFonts w:ascii="Arial" w:hAnsi="Arial" w:cs="Arial"/>
        </w:rPr>
        <w:t>Visoki</w:t>
      </w:r>
      <w:proofErr w:type="spellEnd"/>
      <w:r w:rsidRPr="0043480E">
        <w:rPr>
          <w:rFonts w:ascii="Arial" w:hAnsi="Arial" w:cs="Arial"/>
        </w:rPr>
        <w:t xml:space="preserve"> </w:t>
      </w:r>
      <w:proofErr w:type="spellStart"/>
      <w:r w:rsidRPr="0043480E">
        <w:rPr>
          <w:rFonts w:ascii="Arial" w:hAnsi="Arial" w:cs="Arial"/>
        </w:rPr>
        <w:t>krš</w:t>
      </w:r>
      <w:proofErr w:type="spellEnd"/>
      <w:r w:rsidRPr="0043480E">
        <w:rPr>
          <w:rFonts w:ascii="Arial" w:hAnsi="Arial" w:cs="Arial"/>
        </w:rPr>
        <w:t>.</w:t>
      </w:r>
    </w:p>
    <w:p w14:paraId="49911318" w14:textId="77777777" w:rsidR="00761C44" w:rsidRDefault="00761C44" w:rsidP="00BD7807">
      <w:pPr>
        <w:spacing w:after="0" w:line="240" w:lineRule="auto"/>
        <w:jc w:val="both"/>
        <w:rPr>
          <w:rFonts w:ascii="Arial" w:hAnsi="Arial" w:cs="Arial"/>
          <w:i/>
          <w:u w:val="single"/>
          <w:lang w:val="pl-PL"/>
        </w:rPr>
      </w:pPr>
    </w:p>
    <w:p w14:paraId="50321380" w14:textId="37C632A1" w:rsidR="000B353B" w:rsidRPr="00AE4321" w:rsidRDefault="000B353B" w:rsidP="00BD7807">
      <w:pPr>
        <w:spacing w:after="0" w:line="240" w:lineRule="auto"/>
        <w:jc w:val="both"/>
        <w:rPr>
          <w:rFonts w:ascii="Arial" w:hAnsi="Arial" w:cs="Arial"/>
          <w:i/>
          <w:u w:val="single"/>
          <w:lang w:val="pl-PL"/>
        </w:rPr>
      </w:pPr>
      <w:r w:rsidRPr="00AE4321">
        <w:rPr>
          <w:rFonts w:ascii="Arial" w:hAnsi="Arial" w:cs="Arial"/>
          <w:i/>
          <w:u w:val="single"/>
          <w:lang w:val="pl-PL"/>
        </w:rPr>
        <w:t>Rezerve mineralne sirovine</w:t>
      </w:r>
    </w:p>
    <w:p w14:paraId="54E29BA7" w14:textId="77777777" w:rsidR="000B353B" w:rsidRPr="00AE4321" w:rsidRDefault="000B353B" w:rsidP="00761C44">
      <w:pPr>
        <w:spacing w:before="120" w:after="0" w:line="240" w:lineRule="auto"/>
        <w:jc w:val="both"/>
        <w:rPr>
          <w:rFonts w:ascii="Arial" w:hAnsi="Arial" w:cs="Arial"/>
          <w:lang w:val="pl-PL"/>
        </w:rPr>
      </w:pPr>
      <w:r w:rsidRPr="00AE4321">
        <w:rPr>
          <w:rFonts w:ascii="Arial" w:hAnsi="Arial" w:cs="Arial"/>
          <w:lang w:val="pl-PL"/>
        </w:rPr>
        <w:t>S obzirom</w:t>
      </w:r>
      <w:r w:rsidR="00DF70BA" w:rsidRPr="00AE4321">
        <w:rPr>
          <w:rFonts w:ascii="Arial" w:hAnsi="Arial" w:cs="Arial"/>
          <w:lang w:val="pl-PL"/>
        </w:rPr>
        <w:t xml:space="preserve"> na to</w:t>
      </w:r>
      <w:r w:rsidRPr="00AE4321">
        <w:rPr>
          <w:rFonts w:ascii="Arial" w:hAnsi="Arial" w:cs="Arial"/>
          <w:lang w:val="pl-PL"/>
        </w:rPr>
        <w:t xml:space="preserve"> da ni</w:t>
      </w:r>
      <w:r w:rsidR="00EA2F87" w:rsidRPr="00AE4321">
        <w:rPr>
          <w:rFonts w:ascii="Arial" w:hAnsi="Arial" w:cs="Arial"/>
          <w:lang w:val="pl-PL"/>
        </w:rPr>
        <w:t>je</w:t>
      </w:r>
      <w:r w:rsidRPr="00AE4321">
        <w:rPr>
          <w:rFonts w:ascii="Arial" w:hAnsi="Arial" w:cs="Arial"/>
          <w:lang w:val="pl-PL"/>
        </w:rPr>
        <w:t>su vršena detaljna geološka istraživanja na ovom prostoru, nema podataka o rezervama i kvalitetu tehničko-građevinskog kamena. Može se konstatovati, na osnovu raspoloživih podataka, da se predmetna lokacija nalazi na povoljnom terenu sa aspekta geoloških faktora, a zbog svojih prirodnih karakteristika, može se smatrati kao teren povoljan za detaljna geološka istraživanja i eksploatacij</w:t>
      </w:r>
      <w:r w:rsidR="009F024E" w:rsidRPr="00AE4321">
        <w:rPr>
          <w:rFonts w:ascii="Arial" w:hAnsi="Arial" w:cs="Arial"/>
          <w:lang w:val="pl-PL"/>
        </w:rPr>
        <w:t>u tehničko-građevinskog kamena.</w:t>
      </w:r>
    </w:p>
    <w:p w14:paraId="3179FD80" w14:textId="4AB427C9" w:rsidR="00260DCD" w:rsidRPr="00D17D28" w:rsidRDefault="00260DCD" w:rsidP="00761C44">
      <w:pPr>
        <w:spacing w:before="120" w:after="0" w:line="240" w:lineRule="auto"/>
        <w:jc w:val="both"/>
        <w:rPr>
          <w:rFonts w:ascii="Arial" w:hAnsi="Arial" w:cs="Arial"/>
          <w:color w:val="FF0000"/>
          <w:lang w:val="sr-Latn-CS"/>
        </w:rPr>
      </w:pPr>
      <w:bookmarkStart w:id="21" w:name="_Hlk53991536"/>
      <w:r w:rsidRPr="00AE4321">
        <w:rPr>
          <w:rFonts w:ascii="Arial" w:hAnsi="Arial" w:cs="Arial"/>
          <w:lang w:val="sr-Latn-CS"/>
        </w:rPr>
        <w:t xml:space="preserve">Na bazi izvršene procjene na predmetnom prostoru </w:t>
      </w:r>
      <w:r w:rsidR="007204AF">
        <w:rPr>
          <w:rFonts w:ascii="Arial" w:hAnsi="Arial" w:cs="Arial"/>
          <w:lang w:val="sr-Latn-CS"/>
        </w:rPr>
        <w:t>„</w:t>
      </w:r>
      <w:r w:rsidR="00E97117">
        <w:rPr>
          <w:rFonts w:ascii="Arial" w:hAnsi="Arial" w:cs="Arial"/>
          <w:lang w:val="sr-Latn-CS"/>
        </w:rPr>
        <w:t>Čukače</w:t>
      </w:r>
      <w:r w:rsidR="00DA0E1A" w:rsidRPr="00AE4321">
        <w:rPr>
          <w:rFonts w:ascii="Arial" w:hAnsi="Arial" w:cs="Arial"/>
          <w:lang w:val="sr-Latn-CS"/>
        </w:rPr>
        <w:t xml:space="preserve">” </w:t>
      </w:r>
      <w:r w:rsidRPr="00AE4321">
        <w:rPr>
          <w:rFonts w:ascii="Arial" w:hAnsi="Arial" w:cs="Arial"/>
          <w:lang w:val="sr-Latn-CS"/>
        </w:rPr>
        <w:t>uzimajući u obzir površinu prostora, morfološke karakteristike i debljinu korisne sirovine, potencijalne geološke rezerve tehničko-građevinskog kamena procijenje</w:t>
      </w:r>
      <w:r w:rsidR="009942CA">
        <w:rPr>
          <w:rFonts w:ascii="Arial" w:hAnsi="Arial" w:cs="Arial"/>
          <w:lang w:val="sr-Latn-CS"/>
        </w:rPr>
        <w:t xml:space="preserve">ne su na </w:t>
      </w:r>
      <w:r w:rsidR="009942CA" w:rsidRPr="004B3A44">
        <w:rPr>
          <w:rFonts w:ascii="Arial" w:hAnsi="Arial" w:cs="Arial"/>
          <w:lang w:val="sr-Latn-CS"/>
        </w:rPr>
        <w:t xml:space="preserve">oko </w:t>
      </w:r>
      <w:r w:rsidR="00D17D28" w:rsidRPr="004B3A44">
        <w:rPr>
          <w:rFonts w:ascii="Arial" w:hAnsi="Arial" w:cs="Arial"/>
          <w:lang w:val="sr-Latn-CS"/>
        </w:rPr>
        <w:t>2</w:t>
      </w:r>
      <w:r w:rsidRPr="004B3A44">
        <w:rPr>
          <w:rFonts w:ascii="Arial" w:hAnsi="Arial" w:cs="Arial"/>
          <w:lang w:val="sr-Latn-CS"/>
        </w:rPr>
        <w:t>.000.000 m</w:t>
      </w:r>
      <w:r w:rsidRPr="004B3A44">
        <w:rPr>
          <w:rFonts w:ascii="Arial" w:hAnsi="Arial" w:cs="Arial"/>
          <w:vertAlign w:val="superscript"/>
          <w:lang w:val="sr-Latn-CS"/>
        </w:rPr>
        <w:t>3</w:t>
      </w:r>
      <w:r w:rsidRPr="00D17D28">
        <w:rPr>
          <w:rFonts w:ascii="Arial" w:hAnsi="Arial" w:cs="Arial"/>
          <w:color w:val="FF0000"/>
          <w:lang w:val="sr-Latn-CS"/>
        </w:rPr>
        <w:t>.</w:t>
      </w:r>
    </w:p>
    <w:bookmarkEnd w:id="21"/>
    <w:p w14:paraId="2FFEDADD" w14:textId="77777777" w:rsidR="009F024E" w:rsidRPr="00AE4321" w:rsidRDefault="009F024E" w:rsidP="00761C44">
      <w:pPr>
        <w:spacing w:before="120" w:after="0" w:line="240" w:lineRule="auto"/>
        <w:jc w:val="both"/>
        <w:rPr>
          <w:rFonts w:ascii="Arial" w:hAnsi="Arial" w:cs="Arial"/>
          <w:lang w:val="sr-Latn-CS"/>
        </w:rPr>
      </w:pPr>
    </w:p>
    <w:p w14:paraId="5F1F0F13" w14:textId="77777777" w:rsidR="000B353B" w:rsidRPr="00AE4321" w:rsidRDefault="000B353B" w:rsidP="00BD7807">
      <w:pPr>
        <w:spacing w:after="0" w:line="240" w:lineRule="auto"/>
        <w:jc w:val="both"/>
        <w:rPr>
          <w:rFonts w:ascii="Arial" w:hAnsi="Arial" w:cs="Arial"/>
          <w:i/>
          <w:u w:val="single"/>
          <w:lang w:val="pl-PL"/>
        </w:rPr>
      </w:pPr>
      <w:r w:rsidRPr="00AE4321">
        <w:rPr>
          <w:rFonts w:ascii="Arial" w:hAnsi="Arial" w:cs="Arial"/>
          <w:i/>
          <w:u w:val="single"/>
          <w:lang w:val="pl-PL"/>
        </w:rPr>
        <w:t>Kvalitet mineralne sirovine</w:t>
      </w:r>
    </w:p>
    <w:p w14:paraId="13FAED79" w14:textId="77777777" w:rsidR="000B353B" w:rsidRPr="00AE4321" w:rsidRDefault="000B353B" w:rsidP="00761C44">
      <w:pPr>
        <w:spacing w:before="120" w:after="0" w:line="240" w:lineRule="auto"/>
        <w:jc w:val="both"/>
        <w:rPr>
          <w:rFonts w:ascii="Arial" w:hAnsi="Arial" w:cs="Arial"/>
          <w:lang w:val="pl-PL"/>
        </w:rPr>
      </w:pPr>
      <w:r w:rsidRPr="00AE4321">
        <w:rPr>
          <w:rFonts w:ascii="Arial" w:hAnsi="Arial" w:cs="Arial"/>
          <w:lang w:val="pl-PL"/>
        </w:rPr>
        <w:t xml:space="preserve">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detaljnih geoloških istraživanja. </w:t>
      </w:r>
    </w:p>
    <w:p w14:paraId="4DE8DE9D" w14:textId="1EFC5C63" w:rsidR="000B353B" w:rsidRPr="00AE4321" w:rsidRDefault="000B353B" w:rsidP="00761C44">
      <w:pPr>
        <w:spacing w:before="120" w:after="0" w:line="240" w:lineRule="auto"/>
        <w:jc w:val="both"/>
        <w:rPr>
          <w:rFonts w:ascii="Arial" w:hAnsi="Arial" w:cs="Arial"/>
          <w:lang w:val="pl-PL"/>
        </w:rPr>
      </w:pPr>
      <w:r w:rsidRPr="00AE4321">
        <w:rPr>
          <w:rFonts w:ascii="Arial" w:hAnsi="Arial" w:cs="Arial"/>
          <w:lang w:val="pl-PL"/>
        </w:rPr>
        <w:t>Izradom Elaborata o klasifikaciji, kategorizaciji i proračunu rezervi tehničko-građevinskog kam</w:t>
      </w:r>
      <w:r w:rsidR="009F024E" w:rsidRPr="00AE4321">
        <w:rPr>
          <w:rFonts w:ascii="Arial" w:hAnsi="Arial" w:cs="Arial"/>
          <w:lang w:val="pl-PL"/>
        </w:rPr>
        <w:t xml:space="preserve">ena na ležištu </w:t>
      </w:r>
      <w:r w:rsidR="009942CA">
        <w:rPr>
          <w:rFonts w:ascii="Arial" w:hAnsi="Arial" w:cs="Arial"/>
          <w:lang w:val="sr-Latn-CS"/>
        </w:rPr>
        <w:t>„</w:t>
      </w:r>
      <w:r w:rsidR="00E97117">
        <w:rPr>
          <w:rFonts w:ascii="Arial" w:hAnsi="Arial" w:cs="Arial"/>
          <w:lang w:val="sr-Latn-CS"/>
        </w:rPr>
        <w:t>Čukače</w:t>
      </w:r>
      <w:r w:rsidR="00DA0E1A" w:rsidRPr="00AE4321">
        <w:rPr>
          <w:rFonts w:ascii="Arial" w:hAnsi="Arial" w:cs="Arial"/>
          <w:lang w:val="sr-Latn-CS"/>
        </w:rPr>
        <w:t>”</w:t>
      </w:r>
      <w:r w:rsidRPr="00AE4321">
        <w:rPr>
          <w:rFonts w:ascii="Arial" w:hAnsi="Arial" w:cs="Arial"/>
          <w:lang w:val="pl-PL"/>
        </w:rPr>
        <w:t>, nakon sprovedenih detaljnih geoloških istraživanja, dobiće se podaci o rezervama i kvalitetu predmetne mineralne sirovine.</w:t>
      </w:r>
    </w:p>
    <w:p w14:paraId="1A752D9D" w14:textId="77777777" w:rsidR="000B353B" w:rsidRPr="00AE4321" w:rsidRDefault="000B353B" w:rsidP="00761C44">
      <w:pPr>
        <w:spacing w:before="120" w:after="0" w:line="240" w:lineRule="auto"/>
        <w:jc w:val="both"/>
        <w:rPr>
          <w:rFonts w:ascii="Arial" w:hAnsi="Arial" w:cs="Arial"/>
          <w:lang w:val="pl-PL"/>
        </w:rPr>
      </w:pPr>
      <w:bookmarkStart w:id="22" w:name="_Hlk53991628"/>
      <w:r w:rsidRPr="00AE4321">
        <w:rPr>
          <w:rFonts w:ascii="Arial" w:hAnsi="Arial" w:cs="Arial"/>
          <w:lang w:val="pl-PL"/>
        </w:rPr>
        <w:t>Na predmetnom lokalitetu ni</w:t>
      </w:r>
      <w:r w:rsidR="00150674">
        <w:rPr>
          <w:rFonts w:ascii="Arial" w:hAnsi="Arial" w:cs="Arial"/>
          <w:lang w:val="pl-PL"/>
        </w:rPr>
        <w:t>je</w:t>
      </w:r>
      <w:r w:rsidRPr="00AE4321">
        <w:rPr>
          <w:rFonts w:ascii="Arial" w:hAnsi="Arial" w:cs="Arial"/>
          <w:lang w:val="pl-PL"/>
        </w:rPr>
        <w:t>su vršena detaljna geološka istraživanja i na osnovu analogije sa ležištima tehničko-građevinskog kamena sličnih geoloških karakteristika, očekuje se da se krečnjak sa ovog lokaliteta može koristiti kao tehničko-građevinski kamen.</w:t>
      </w:r>
    </w:p>
    <w:bookmarkEnd w:id="22"/>
    <w:p w14:paraId="364F3589" w14:textId="77777777" w:rsidR="00EC68EB" w:rsidRDefault="003F6E86" w:rsidP="00761C44">
      <w:pPr>
        <w:spacing w:before="120" w:after="0" w:line="240" w:lineRule="auto"/>
        <w:jc w:val="both"/>
        <w:rPr>
          <w:rFonts w:ascii="Arial" w:hAnsi="Arial" w:cs="Arial"/>
          <w:lang w:val="hr-HR"/>
        </w:rPr>
      </w:pPr>
      <w:r w:rsidRPr="00AE4321">
        <w:rPr>
          <w:rFonts w:ascii="Arial" w:hAnsi="Arial" w:cs="Arial"/>
          <w:lang w:val="hr-HR"/>
        </w:rPr>
        <w:t xml:space="preserve">Prema rezultatima laboratorijskih ispitivanja koja se odnose na mineraloško-petrografski, hemijski sastav i fizičko-mehaničke osobine stijenske mase na </w:t>
      </w:r>
      <w:r w:rsidR="00EC68EB" w:rsidRPr="00EC68EB">
        <w:rPr>
          <w:rFonts w:ascii="Arial" w:hAnsi="Arial" w:cs="Arial"/>
          <w:lang w:val="hr-HR"/>
        </w:rPr>
        <w:t>drugim, sličnim ležištima karbonatnog sastava, koja su bila predmet detaljnih geoloških istraživanja, možemo sa velikom vjerovatnoćom pretpostaviti da će se nakon izvedenih detaljnih geoloških istraživanja dokazati dovoljne količine tehničko-građevinskog kamena sa kvalitetom koji će omugućiti primjenu u tehničko-građevinske svrhe.</w:t>
      </w:r>
    </w:p>
    <w:p w14:paraId="17C58EAE" w14:textId="77777777" w:rsidR="003F6E86" w:rsidRPr="00AE4321" w:rsidRDefault="00EC68EB" w:rsidP="00761C44">
      <w:pPr>
        <w:spacing w:before="120" w:after="0" w:line="240" w:lineRule="auto"/>
        <w:jc w:val="both"/>
        <w:rPr>
          <w:rFonts w:ascii="Arial" w:hAnsi="Arial" w:cs="Arial"/>
          <w:lang w:val="hr-HR"/>
        </w:rPr>
      </w:pPr>
      <w:r w:rsidRPr="00AE4321">
        <w:rPr>
          <w:rFonts w:ascii="Arial" w:hAnsi="Arial" w:cs="Arial"/>
          <w:lang w:val="hr-HR"/>
        </w:rPr>
        <w:t xml:space="preserve"> </w:t>
      </w:r>
    </w:p>
    <w:p w14:paraId="10FF6EBF" w14:textId="77777777" w:rsidR="00744584" w:rsidRPr="00AE4321" w:rsidRDefault="00744584" w:rsidP="004E2ACC">
      <w:pPr>
        <w:pStyle w:val="Heading2"/>
        <w:numPr>
          <w:ilvl w:val="1"/>
          <w:numId w:val="32"/>
        </w:numPr>
      </w:pPr>
      <w:r w:rsidRPr="00AE4321">
        <w:t>Hidrogeološke karakteristike</w:t>
      </w:r>
    </w:p>
    <w:p w14:paraId="32485E71" w14:textId="77777777" w:rsidR="00744584" w:rsidRPr="00AE4321" w:rsidRDefault="00744584" w:rsidP="00BD7807">
      <w:pPr>
        <w:spacing w:after="0" w:line="240" w:lineRule="auto"/>
        <w:jc w:val="both"/>
        <w:rPr>
          <w:rFonts w:ascii="Arial" w:hAnsi="Arial" w:cs="Arial"/>
          <w:b/>
          <w:lang w:val="sr-Latn-CS"/>
        </w:rPr>
      </w:pPr>
    </w:p>
    <w:p w14:paraId="6B7B0BE7" w14:textId="302ED77D" w:rsidR="003F6E86" w:rsidRPr="00AE4321" w:rsidRDefault="00EC68EB" w:rsidP="009E09BD">
      <w:pPr>
        <w:spacing w:line="240" w:lineRule="auto"/>
        <w:jc w:val="both"/>
        <w:rPr>
          <w:rFonts w:ascii="Arial" w:hAnsi="Arial" w:cs="Arial"/>
          <w:lang w:val="sr-Latn-CS"/>
        </w:rPr>
      </w:pPr>
      <w:r w:rsidRPr="00EC68EB">
        <w:rPr>
          <w:rFonts w:ascii="Arial" w:hAnsi="Arial" w:cs="Arial"/>
          <w:lang w:val="sr-Latn-CS"/>
        </w:rPr>
        <w:t>Sa hidrogeološkog aspekta, odlike područja u kome se nalazi predmetni lokalitet su relativno jednostavne. Krečnjačko-dolomitski kompleks ovog područja ima pukotinsko-kavernoznu poroznost, a podzemne vode ovog kraja gravitiraju ka Jadranskom moru</w:t>
      </w:r>
      <w:r w:rsidR="000D6003">
        <w:rPr>
          <w:rFonts w:ascii="Arial" w:hAnsi="Arial" w:cs="Arial"/>
          <w:lang w:val="sr-Latn-CS"/>
        </w:rPr>
        <w:t>.</w:t>
      </w:r>
      <w:r w:rsidRPr="00EC68EB">
        <w:rPr>
          <w:rFonts w:ascii="Arial" w:hAnsi="Arial" w:cs="Arial"/>
          <w:lang w:val="sr-Latn-CS"/>
        </w:rPr>
        <w:t xml:space="preserve"> Stalnih površinskih tokova na samom </w:t>
      </w:r>
      <w:r w:rsidRPr="00EC68EB">
        <w:rPr>
          <w:rFonts w:ascii="Arial" w:hAnsi="Arial" w:cs="Arial"/>
          <w:lang w:val="sr-Latn-CS"/>
        </w:rPr>
        <w:lastRenderedPageBreak/>
        <w:t>lokalitetu nema. Zapadno od lokaliteta "</w:t>
      </w:r>
      <w:r w:rsidR="00E97117">
        <w:rPr>
          <w:rFonts w:ascii="Arial" w:hAnsi="Arial" w:cs="Arial"/>
          <w:lang w:val="sr-Latn-CS"/>
        </w:rPr>
        <w:t>Čukače</w:t>
      </w:r>
      <w:r w:rsidRPr="00EC68EB">
        <w:rPr>
          <w:rFonts w:ascii="Arial" w:hAnsi="Arial" w:cs="Arial"/>
          <w:lang w:val="sr-Latn-CS"/>
        </w:rPr>
        <w:t xml:space="preserve">" na udaljenosti od oko 500m </w:t>
      </w:r>
      <w:r>
        <w:rPr>
          <w:rFonts w:ascii="Arial" w:hAnsi="Arial" w:cs="Arial"/>
          <w:lang w:val="sr-Latn-CS"/>
        </w:rPr>
        <w:t xml:space="preserve">u mjestu Obzovica, </w:t>
      </w:r>
      <w:r w:rsidRPr="00EC68EB">
        <w:rPr>
          <w:rFonts w:ascii="Arial" w:hAnsi="Arial" w:cs="Arial"/>
          <w:lang w:val="sr-Latn-CS"/>
        </w:rPr>
        <w:t xml:space="preserve">nalazi se </w:t>
      </w:r>
      <w:r w:rsidRPr="009942CA">
        <w:rPr>
          <w:rFonts w:ascii="Arial" w:hAnsi="Arial" w:cs="Arial"/>
          <w:lang w:val="sl-SI"/>
        </w:rPr>
        <w:t>više izvora, stalnih i povremenih vodotoka</w:t>
      </w:r>
      <w:r w:rsidRPr="00EC68EB">
        <w:rPr>
          <w:rFonts w:ascii="Arial" w:hAnsi="Arial" w:cs="Arial"/>
          <w:lang w:val="sr-Latn-CS"/>
        </w:rPr>
        <w:t>.</w:t>
      </w:r>
    </w:p>
    <w:p w14:paraId="6A848A50" w14:textId="77777777" w:rsidR="00744584" w:rsidRPr="00AE4321" w:rsidRDefault="00744584" w:rsidP="004E2ACC">
      <w:pPr>
        <w:pStyle w:val="Heading2"/>
        <w:numPr>
          <w:ilvl w:val="1"/>
          <w:numId w:val="32"/>
        </w:numPr>
      </w:pPr>
      <w:r w:rsidRPr="00AE4321">
        <w:t>Inžen</w:t>
      </w:r>
      <w:r w:rsidR="00FA73E2" w:rsidRPr="00AE4321">
        <w:t>jersko-geološke karakteristike lokaliteta</w:t>
      </w:r>
    </w:p>
    <w:p w14:paraId="79BB0064" w14:textId="77777777" w:rsidR="00FA73E2" w:rsidRPr="00AE4321" w:rsidRDefault="00FA73E2" w:rsidP="00BD7807">
      <w:pPr>
        <w:pStyle w:val="BodyText"/>
        <w:spacing w:after="0" w:line="240" w:lineRule="auto"/>
        <w:jc w:val="both"/>
        <w:rPr>
          <w:rFonts w:ascii="Arial" w:hAnsi="Arial" w:cs="Arial"/>
          <w:sz w:val="22"/>
          <w:szCs w:val="22"/>
        </w:rPr>
      </w:pPr>
    </w:p>
    <w:p w14:paraId="160AFAA9" w14:textId="55591917" w:rsidR="00823143" w:rsidRPr="00AE4321" w:rsidRDefault="00FA73E2" w:rsidP="00BD7807">
      <w:pPr>
        <w:pStyle w:val="BodyText"/>
        <w:spacing w:after="0" w:line="240" w:lineRule="auto"/>
        <w:jc w:val="both"/>
        <w:rPr>
          <w:rFonts w:ascii="Arial" w:hAnsi="Arial" w:cs="Arial"/>
          <w:sz w:val="22"/>
          <w:szCs w:val="22"/>
          <w:lang w:val="sr-Cyrl-CS"/>
        </w:rPr>
      </w:pPr>
      <w:proofErr w:type="spellStart"/>
      <w:r w:rsidRPr="00AE4321">
        <w:rPr>
          <w:rFonts w:ascii="Arial" w:hAnsi="Arial" w:cs="Arial"/>
          <w:sz w:val="22"/>
          <w:szCs w:val="22"/>
        </w:rPr>
        <w:t>Lokalitet</w:t>
      </w:r>
      <w:proofErr w:type="spellEnd"/>
      <w:r w:rsidR="00823143" w:rsidRPr="00AE4321">
        <w:rPr>
          <w:rFonts w:ascii="Arial" w:hAnsi="Arial" w:cs="Arial"/>
          <w:sz w:val="22"/>
          <w:szCs w:val="22"/>
          <w:lang w:val="sr-Cyrl-CS"/>
        </w:rPr>
        <w:t xml:space="preserve"> tehničko-građevinskog kamena </w:t>
      </w:r>
      <w:r w:rsidR="009942CA">
        <w:rPr>
          <w:rFonts w:ascii="Arial" w:hAnsi="Arial" w:cs="Arial"/>
          <w:sz w:val="22"/>
          <w:szCs w:val="22"/>
          <w:lang w:val="sr-Latn-CS"/>
        </w:rPr>
        <w:t>„</w:t>
      </w:r>
      <w:r w:rsidR="000D6003">
        <w:rPr>
          <w:rFonts w:ascii="Arial" w:hAnsi="Arial" w:cs="Arial"/>
          <w:sz w:val="22"/>
          <w:szCs w:val="22"/>
          <w:lang w:val="sr-Latn-CS"/>
        </w:rPr>
        <w:t>Čukače</w:t>
      </w:r>
      <w:r w:rsidR="004D121A" w:rsidRPr="00BD7807">
        <w:rPr>
          <w:rFonts w:ascii="Arial" w:hAnsi="Arial" w:cs="Arial"/>
          <w:sz w:val="22"/>
          <w:szCs w:val="22"/>
          <w:lang w:val="sr-Latn-CS"/>
        </w:rPr>
        <w:t>”</w:t>
      </w:r>
      <w:r w:rsidR="004D121A" w:rsidRPr="00AE4321">
        <w:rPr>
          <w:rFonts w:ascii="Arial" w:hAnsi="Arial" w:cs="Arial"/>
          <w:lang w:val="sr-Latn-CS"/>
        </w:rPr>
        <w:t xml:space="preserve"> </w:t>
      </w:r>
      <w:r w:rsidR="00823143" w:rsidRPr="00AE4321">
        <w:rPr>
          <w:rFonts w:ascii="Arial" w:hAnsi="Arial" w:cs="Arial"/>
          <w:sz w:val="22"/>
          <w:szCs w:val="22"/>
          <w:lang w:val="sr-Cyrl-CS"/>
        </w:rPr>
        <w:t xml:space="preserve">i njegovo uže područje izgrađeno je od krutih, vezanih, okamenjenih karbonatnih stijena koje su podložne procesima karstifikacije. Takve stijene predstavljaju povoljnu radnu sredinu koja ima dobru nosivost i stabilne kosine - padine. </w:t>
      </w:r>
    </w:p>
    <w:p w14:paraId="3E3EE276" w14:textId="77777777" w:rsidR="00823143" w:rsidRPr="00AE4321" w:rsidRDefault="00823143" w:rsidP="00BD7807">
      <w:pPr>
        <w:spacing w:after="0" w:line="240" w:lineRule="auto"/>
        <w:jc w:val="both"/>
        <w:rPr>
          <w:rFonts w:ascii="Arial" w:hAnsi="Arial" w:cs="Arial"/>
          <w:lang w:val="sr-Cyrl-CS"/>
        </w:rPr>
      </w:pPr>
    </w:p>
    <w:p w14:paraId="0D82A422" w14:textId="77777777" w:rsidR="00823143" w:rsidRPr="00AE4321" w:rsidRDefault="009930FA" w:rsidP="00BD7807">
      <w:pPr>
        <w:spacing w:after="0" w:line="240" w:lineRule="auto"/>
        <w:jc w:val="both"/>
        <w:rPr>
          <w:rFonts w:ascii="Arial" w:hAnsi="Arial" w:cs="Arial"/>
          <w:lang w:val="sr-Cyrl-CS"/>
        </w:rPr>
      </w:pPr>
      <w:r w:rsidRPr="00AE4321">
        <w:rPr>
          <w:rFonts w:ascii="Arial" w:hAnsi="Arial" w:cs="Arial"/>
        </w:rPr>
        <w:t>Na</w:t>
      </w:r>
      <w:r w:rsidRPr="00AE4321">
        <w:rPr>
          <w:rFonts w:ascii="Arial" w:hAnsi="Arial" w:cs="Arial"/>
          <w:lang w:val="sr-Cyrl-CS"/>
        </w:rPr>
        <w:t xml:space="preserve"> </w:t>
      </w:r>
      <w:proofErr w:type="spellStart"/>
      <w:r w:rsidRPr="00AE4321">
        <w:rPr>
          <w:rFonts w:ascii="Arial" w:hAnsi="Arial" w:cs="Arial"/>
        </w:rPr>
        <w:t>lokalitetu</w:t>
      </w:r>
      <w:proofErr w:type="spellEnd"/>
      <w:r w:rsidR="00823143" w:rsidRPr="00AE4321">
        <w:rPr>
          <w:rFonts w:ascii="Arial" w:hAnsi="Arial" w:cs="Arial"/>
          <w:lang w:val="sr-Cyrl-CS"/>
        </w:rPr>
        <w:t xml:space="preserve"> je zastupljeno nekoliko sistema pukotina, raspoređenih na taj način da se prilikom eksploatacije, uz upotrebu manjih količina eksploziva, dobijaju manji blokovi kamena, koji po svojim dimenzijama, uglavnom, zadovoljavaju projektovani ulaz u drobilično postrojenje.</w:t>
      </w:r>
    </w:p>
    <w:p w14:paraId="67DF68F7" w14:textId="77777777" w:rsidR="00823143" w:rsidRPr="00AE4321" w:rsidRDefault="00823143" w:rsidP="00BD7807">
      <w:pPr>
        <w:pStyle w:val="BodyTextIndent"/>
        <w:tabs>
          <w:tab w:val="left" w:pos="-2430"/>
        </w:tabs>
        <w:spacing w:after="0" w:line="240" w:lineRule="auto"/>
        <w:ind w:left="0"/>
        <w:jc w:val="both"/>
        <w:rPr>
          <w:rFonts w:ascii="Arial" w:hAnsi="Arial" w:cs="Arial"/>
          <w:sz w:val="22"/>
          <w:szCs w:val="22"/>
          <w:lang w:val="sr-Cyrl-CS"/>
        </w:rPr>
      </w:pPr>
    </w:p>
    <w:p w14:paraId="00CAC9EA" w14:textId="77777777" w:rsidR="000E197C" w:rsidRPr="00AE4321" w:rsidRDefault="00823143" w:rsidP="00BD7807">
      <w:pPr>
        <w:pStyle w:val="BodyTextIndent"/>
        <w:tabs>
          <w:tab w:val="left" w:pos="-2430"/>
        </w:tabs>
        <w:spacing w:after="0" w:line="240" w:lineRule="auto"/>
        <w:ind w:left="0"/>
        <w:jc w:val="both"/>
        <w:rPr>
          <w:rFonts w:ascii="Arial" w:hAnsi="Arial" w:cs="Arial"/>
          <w:sz w:val="22"/>
          <w:szCs w:val="22"/>
        </w:rPr>
      </w:pPr>
      <w:r w:rsidRPr="00AE4321">
        <w:rPr>
          <w:rFonts w:ascii="Arial" w:hAnsi="Arial" w:cs="Arial"/>
          <w:sz w:val="22"/>
          <w:szCs w:val="22"/>
          <w:lang w:val="sr-Cyrl-CS"/>
        </w:rPr>
        <w:t xml:space="preserve">Na </w:t>
      </w:r>
      <w:proofErr w:type="spellStart"/>
      <w:r w:rsidR="009930FA" w:rsidRPr="00AE4321">
        <w:rPr>
          <w:rFonts w:ascii="Arial" w:hAnsi="Arial" w:cs="Arial"/>
          <w:sz w:val="22"/>
          <w:szCs w:val="22"/>
        </w:rPr>
        <w:t>osnovu</w:t>
      </w:r>
      <w:proofErr w:type="spellEnd"/>
      <w:r w:rsidR="009930FA" w:rsidRPr="00AE4321">
        <w:rPr>
          <w:rFonts w:ascii="Arial" w:hAnsi="Arial" w:cs="Arial"/>
          <w:sz w:val="22"/>
          <w:szCs w:val="22"/>
        </w:rPr>
        <w:t xml:space="preserve"> </w:t>
      </w:r>
      <w:proofErr w:type="spellStart"/>
      <w:r w:rsidR="009930FA" w:rsidRPr="00AE4321">
        <w:rPr>
          <w:rFonts w:ascii="Arial" w:hAnsi="Arial" w:cs="Arial"/>
          <w:sz w:val="22"/>
          <w:szCs w:val="22"/>
        </w:rPr>
        <w:t>analogije</w:t>
      </w:r>
      <w:proofErr w:type="spellEnd"/>
      <w:r w:rsidR="009930FA" w:rsidRPr="00AE4321">
        <w:rPr>
          <w:rFonts w:ascii="Arial" w:hAnsi="Arial" w:cs="Arial"/>
          <w:sz w:val="22"/>
          <w:szCs w:val="22"/>
        </w:rPr>
        <w:t xml:space="preserve"> </w:t>
      </w:r>
      <w:proofErr w:type="spellStart"/>
      <w:r w:rsidR="009930FA" w:rsidRPr="00AE4321">
        <w:rPr>
          <w:rFonts w:ascii="Arial" w:hAnsi="Arial" w:cs="Arial"/>
          <w:sz w:val="22"/>
          <w:szCs w:val="22"/>
        </w:rPr>
        <w:t>sa</w:t>
      </w:r>
      <w:proofErr w:type="spellEnd"/>
      <w:r w:rsidR="009930FA" w:rsidRPr="00AE4321">
        <w:rPr>
          <w:rFonts w:ascii="Arial" w:hAnsi="Arial" w:cs="Arial"/>
          <w:sz w:val="22"/>
          <w:szCs w:val="22"/>
        </w:rPr>
        <w:t xml:space="preserve"> </w:t>
      </w:r>
      <w:proofErr w:type="spellStart"/>
      <w:r w:rsidR="00B47125">
        <w:rPr>
          <w:rFonts w:ascii="Arial" w:hAnsi="Arial" w:cs="Arial"/>
          <w:sz w:val="22"/>
          <w:szCs w:val="22"/>
        </w:rPr>
        <w:t>sličnim</w:t>
      </w:r>
      <w:proofErr w:type="spellEnd"/>
      <w:r w:rsidR="00B47125">
        <w:rPr>
          <w:rFonts w:ascii="Arial" w:hAnsi="Arial" w:cs="Arial"/>
          <w:sz w:val="22"/>
          <w:szCs w:val="22"/>
        </w:rPr>
        <w:t xml:space="preserve"> </w:t>
      </w:r>
      <w:proofErr w:type="spellStart"/>
      <w:r w:rsidR="009930FA" w:rsidRPr="00AE4321">
        <w:rPr>
          <w:rFonts w:ascii="Arial" w:hAnsi="Arial" w:cs="Arial"/>
          <w:sz w:val="22"/>
          <w:szCs w:val="22"/>
        </w:rPr>
        <w:t>ležištima</w:t>
      </w:r>
      <w:proofErr w:type="spellEnd"/>
      <w:r w:rsidR="00ED5E84">
        <w:rPr>
          <w:rFonts w:ascii="Arial" w:hAnsi="Arial" w:cs="Arial"/>
          <w:sz w:val="22"/>
          <w:szCs w:val="22"/>
        </w:rPr>
        <w:t xml:space="preserve"> </w:t>
      </w:r>
      <w:proofErr w:type="spellStart"/>
      <w:r w:rsidR="00ED5E84">
        <w:rPr>
          <w:rFonts w:ascii="Arial" w:hAnsi="Arial" w:cs="Arial"/>
          <w:sz w:val="22"/>
          <w:szCs w:val="22"/>
        </w:rPr>
        <w:t>karbonatnog</w:t>
      </w:r>
      <w:proofErr w:type="spellEnd"/>
      <w:r w:rsidR="00ED5E84">
        <w:rPr>
          <w:rFonts w:ascii="Arial" w:hAnsi="Arial" w:cs="Arial"/>
          <w:sz w:val="22"/>
          <w:szCs w:val="22"/>
        </w:rPr>
        <w:t xml:space="preserve"> </w:t>
      </w:r>
      <w:proofErr w:type="spellStart"/>
      <w:r w:rsidR="00ED5E84">
        <w:rPr>
          <w:rFonts w:ascii="Arial" w:hAnsi="Arial" w:cs="Arial"/>
          <w:sz w:val="22"/>
          <w:szCs w:val="22"/>
        </w:rPr>
        <w:t>sastava</w:t>
      </w:r>
      <w:proofErr w:type="spellEnd"/>
      <w:r w:rsidR="009930FA" w:rsidRPr="00AE4321">
        <w:rPr>
          <w:rFonts w:ascii="Arial" w:hAnsi="Arial" w:cs="Arial"/>
          <w:sz w:val="22"/>
          <w:szCs w:val="22"/>
        </w:rPr>
        <w:t>,</w:t>
      </w:r>
      <w:r w:rsidRPr="00AE4321">
        <w:rPr>
          <w:rFonts w:ascii="Arial" w:hAnsi="Arial" w:cs="Arial"/>
          <w:sz w:val="22"/>
          <w:szCs w:val="22"/>
          <w:lang w:val="sr-Cyrl-CS"/>
        </w:rPr>
        <w:t xml:space="preserve"> može se konstatovati da stijenska masa </w:t>
      </w:r>
      <w:proofErr w:type="spellStart"/>
      <w:r w:rsidR="009930FA" w:rsidRPr="00AE4321">
        <w:rPr>
          <w:rFonts w:ascii="Arial" w:hAnsi="Arial" w:cs="Arial"/>
          <w:sz w:val="22"/>
          <w:szCs w:val="22"/>
        </w:rPr>
        <w:t>koja</w:t>
      </w:r>
      <w:proofErr w:type="spellEnd"/>
      <w:r w:rsidR="009930FA" w:rsidRPr="00AE4321">
        <w:rPr>
          <w:rFonts w:ascii="Arial" w:hAnsi="Arial" w:cs="Arial"/>
          <w:sz w:val="22"/>
          <w:szCs w:val="22"/>
        </w:rPr>
        <w:t xml:space="preserve"> </w:t>
      </w:r>
      <w:proofErr w:type="spellStart"/>
      <w:r w:rsidR="009930FA" w:rsidRPr="00AE4321">
        <w:rPr>
          <w:rFonts w:ascii="Arial" w:hAnsi="Arial" w:cs="Arial"/>
          <w:sz w:val="22"/>
          <w:szCs w:val="22"/>
        </w:rPr>
        <w:t>izgrađuje</w:t>
      </w:r>
      <w:proofErr w:type="spellEnd"/>
      <w:r w:rsidR="009930FA" w:rsidRPr="00AE4321">
        <w:rPr>
          <w:rFonts w:ascii="Arial" w:hAnsi="Arial" w:cs="Arial"/>
          <w:sz w:val="22"/>
          <w:szCs w:val="22"/>
        </w:rPr>
        <w:t xml:space="preserve"> </w:t>
      </w:r>
      <w:proofErr w:type="spellStart"/>
      <w:r w:rsidR="009930FA" w:rsidRPr="00AE4321">
        <w:rPr>
          <w:rFonts w:ascii="Arial" w:hAnsi="Arial" w:cs="Arial"/>
          <w:sz w:val="22"/>
          <w:szCs w:val="22"/>
        </w:rPr>
        <w:t>ovaj</w:t>
      </w:r>
      <w:proofErr w:type="spellEnd"/>
      <w:r w:rsidR="009930FA" w:rsidRPr="00AE4321">
        <w:rPr>
          <w:rFonts w:ascii="Arial" w:hAnsi="Arial" w:cs="Arial"/>
          <w:sz w:val="22"/>
          <w:szCs w:val="22"/>
        </w:rPr>
        <w:t xml:space="preserve"> </w:t>
      </w:r>
      <w:proofErr w:type="spellStart"/>
      <w:r w:rsidR="009930FA" w:rsidRPr="00AE4321">
        <w:rPr>
          <w:rFonts w:ascii="Arial" w:hAnsi="Arial" w:cs="Arial"/>
          <w:sz w:val="22"/>
          <w:szCs w:val="22"/>
        </w:rPr>
        <w:t>prostor</w:t>
      </w:r>
      <w:proofErr w:type="spellEnd"/>
      <w:r w:rsidR="009930FA" w:rsidRPr="00AE4321">
        <w:rPr>
          <w:rFonts w:ascii="Arial" w:hAnsi="Arial" w:cs="Arial"/>
          <w:sz w:val="22"/>
          <w:szCs w:val="22"/>
        </w:rPr>
        <w:t xml:space="preserve"> </w:t>
      </w:r>
      <w:r w:rsidRPr="00AE4321">
        <w:rPr>
          <w:rFonts w:ascii="Arial" w:hAnsi="Arial" w:cs="Arial"/>
          <w:sz w:val="22"/>
          <w:szCs w:val="22"/>
          <w:lang w:val="sr-Cyrl-CS"/>
        </w:rPr>
        <w:t>posjeduje takva fizičko-mehanička svojstva koja omogućavaju stabilnost i u uslovima subvertikalnih i vertikalnih zasjeka.</w:t>
      </w:r>
    </w:p>
    <w:p w14:paraId="7EB0C4FC" w14:textId="77777777" w:rsidR="00823143" w:rsidRPr="00AE4321" w:rsidRDefault="00823143" w:rsidP="00BD7807">
      <w:pPr>
        <w:suppressAutoHyphens w:val="0"/>
        <w:spacing w:after="0" w:line="240" w:lineRule="auto"/>
        <w:jc w:val="both"/>
        <w:rPr>
          <w:rFonts w:ascii="Arial" w:hAnsi="Arial" w:cs="Arial"/>
          <w:b/>
          <w:lang w:val="sr-Cyrl-CS"/>
        </w:rPr>
      </w:pPr>
    </w:p>
    <w:p w14:paraId="5E81F37A" w14:textId="77777777" w:rsidR="00823143" w:rsidRPr="00AE4321" w:rsidRDefault="00823143" w:rsidP="004E2ACC">
      <w:pPr>
        <w:pStyle w:val="Heading2"/>
        <w:numPr>
          <w:ilvl w:val="1"/>
          <w:numId w:val="32"/>
        </w:numPr>
      </w:pPr>
      <w:r w:rsidRPr="00AE4321">
        <w:t>Klimatske karakteristike</w:t>
      </w:r>
    </w:p>
    <w:p w14:paraId="0A15EAF2" w14:textId="392785E3" w:rsidR="009F024E" w:rsidRDefault="009F024E" w:rsidP="009E09BD">
      <w:pPr>
        <w:spacing w:before="120" w:after="0" w:line="240" w:lineRule="auto"/>
        <w:jc w:val="both"/>
        <w:rPr>
          <w:rFonts w:ascii="Arial" w:hAnsi="Arial" w:cs="Arial"/>
          <w:lang w:val="sr-Latn-CS"/>
        </w:rPr>
      </w:pPr>
      <w:r w:rsidRPr="00AE4321">
        <w:rPr>
          <w:rFonts w:ascii="Arial" w:hAnsi="Arial" w:cs="Arial"/>
          <w:lang w:val="sr-Latn-CS"/>
        </w:rPr>
        <w:t xml:space="preserve">Područje </w:t>
      </w:r>
      <w:r w:rsidR="001F39EF">
        <w:rPr>
          <w:rFonts w:ascii="Arial" w:hAnsi="Arial" w:cs="Arial"/>
          <w:lang w:val="sr-Latn-CS"/>
        </w:rPr>
        <w:t>Cetinja,</w:t>
      </w:r>
      <w:r w:rsidRPr="00AE4321">
        <w:rPr>
          <w:rFonts w:ascii="Arial" w:hAnsi="Arial" w:cs="Arial"/>
          <w:lang w:val="sr-Latn-CS"/>
        </w:rPr>
        <w:t xml:space="preserve"> gdje se nalazi lokalitet tehničko-građevinskog kamena </w:t>
      </w:r>
      <w:r w:rsidR="009942CA">
        <w:rPr>
          <w:rFonts w:ascii="Arial" w:hAnsi="Arial" w:cs="Arial"/>
          <w:lang w:val="sr-Latn-CS"/>
        </w:rPr>
        <w:t>„</w:t>
      </w:r>
      <w:r w:rsidR="00E97117">
        <w:rPr>
          <w:rFonts w:ascii="Arial" w:hAnsi="Arial" w:cs="Arial"/>
          <w:lang w:val="sr-Latn-CS"/>
        </w:rPr>
        <w:t>Čukače</w:t>
      </w:r>
      <w:r w:rsidR="006D7BE1" w:rsidRPr="00AE4321">
        <w:rPr>
          <w:rFonts w:ascii="Arial" w:hAnsi="Arial" w:cs="Arial"/>
          <w:lang w:val="sr-Latn-CS"/>
        </w:rPr>
        <w:t xml:space="preserve">” </w:t>
      </w:r>
      <w:r w:rsidRPr="00AE4321">
        <w:rPr>
          <w:rFonts w:ascii="Arial" w:hAnsi="Arial" w:cs="Arial"/>
          <w:lang w:val="sr-Latn-CS"/>
        </w:rPr>
        <w:t xml:space="preserve">karakteriše se kontinentalnom klimom sa </w:t>
      </w:r>
      <w:r w:rsidR="001F39EF">
        <w:rPr>
          <w:rFonts w:ascii="Arial" w:hAnsi="Arial" w:cs="Arial"/>
          <w:lang w:val="sr-Latn-CS"/>
        </w:rPr>
        <w:t xml:space="preserve">dugim </w:t>
      </w:r>
      <w:r w:rsidRPr="00AE4321">
        <w:rPr>
          <w:rFonts w:ascii="Arial" w:hAnsi="Arial" w:cs="Arial"/>
          <w:lang w:val="sr-Latn-CS"/>
        </w:rPr>
        <w:t xml:space="preserve">hladnim zimama i </w:t>
      </w:r>
      <w:r w:rsidR="001F39EF" w:rsidRPr="001F39EF">
        <w:rPr>
          <w:rFonts w:ascii="Arial" w:hAnsi="Arial" w:cs="Arial"/>
          <w:lang w:val="sr-Latn-CS"/>
        </w:rPr>
        <w:t>toplim i kraćim ljetima</w:t>
      </w:r>
      <w:r w:rsidRPr="00AE4321">
        <w:rPr>
          <w:rFonts w:ascii="Arial" w:hAnsi="Arial" w:cs="Arial"/>
          <w:lang w:val="sr-Latn-CS"/>
        </w:rPr>
        <w:t xml:space="preserve">. </w:t>
      </w:r>
    </w:p>
    <w:p w14:paraId="6D361DA3" w14:textId="77777777" w:rsidR="001F39EF" w:rsidRDefault="001F39EF" w:rsidP="009E09BD">
      <w:pPr>
        <w:spacing w:before="120" w:after="0" w:line="240" w:lineRule="auto"/>
        <w:jc w:val="both"/>
        <w:rPr>
          <w:rFonts w:ascii="Arial" w:hAnsi="Arial" w:cs="Arial"/>
          <w:lang w:val="sr-Latn-CS"/>
        </w:rPr>
      </w:pPr>
      <w:r>
        <w:rPr>
          <w:rFonts w:ascii="Arial" w:hAnsi="Arial" w:cs="Arial"/>
          <w:lang w:val="sr-Latn-CS"/>
        </w:rPr>
        <w:t>Klima Cetinja je</w:t>
      </w:r>
      <w:r w:rsidRPr="001F39EF">
        <w:rPr>
          <w:rFonts w:ascii="Arial" w:hAnsi="Arial" w:cs="Arial"/>
          <w:lang w:val="sr-Latn-CS"/>
        </w:rPr>
        <w:t xml:space="preserve"> uslovljena njegovim geografskim položajem, nadmorskom visinom, blizinom Jadranskog mora i Skadarskog jezera, konfiguracijom reljefa i slično. Cetinje spada među najkišovitije gradove u čitavoj Evropi (4.000. mm godišnje).</w:t>
      </w:r>
      <w:r>
        <w:rPr>
          <w:rFonts w:ascii="Arial" w:hAnsi="Arial" w:cs="Arial"/>
          <w:lang w:val="sr-Latn-CS"/>
        </w:rPr>
        <w:t xml:space="preserve"> </w:t>
      </w:r>
    </w:p>
    <w:p w14:paraId="5C75B0DB" w14:textId="77777777" w:rsidR="001F39EF" w:rsidRPr="001F39EF" w:rsidRDefault="001F39EF" w:rsidP="009E09BD">
      <w:pPr>
        <w:spacing w:before="120" w:after="0" w:line="240" w:lineRule="auto"/>
        <w:jc w:val="both"/>
        <w:rPr>
          <w:rFonts w:ascii="Arial" w:hAnsi="Arial" w:cs="Arial"/>
          <w:lang w:val="sr-Latn-CS"/>
        </w:rPr>
      </w:pPr>
      <w:r w:rsidRPr="001F39EF">
        <w:rPr>
          <w:rFonts w:ascii="Arial" w:hAnsi="Arial" w:cs="Arial"/>
          <w:lang w:val="sr-Latn-CS"/>
        </w:rPr>
        <w:t>Topla i sušna ljeta, prosječne temperature od 20 stepeni Celzijusa; hladne i vlažne zime, prosječne temperature 2 stepena Celzijusa; kišovita proljeća i jeseni. Interesantan je podatak da, iako je Cetinje jedan je od najkišovitijih gradova u Evropi, te grad sa najvećom prosječnom količinom padavina na prostoru bivše Jugoslavije, sam grad nema površinskih vodotokova.</w:t>
      </w:r>
    </w:p>
    <w:p w14:paraId="1196D9C0" w14:textId="77777777" w:rsidR="009F024E" w:rsidRPr="00AE4321" w:rsidRDefault="009F024E" w:rsidP="009E09BD">
      <w:pPr>
        <w:spacing w:before="120" w:after="0" w:line="240" w:lineRule="auto"/>
        <w:jc w:val="both"/>
        <w:rPr>
          <w:rFonts w:ascii="Arial" w:hAnsi="Arial" w:cs="Arial"/>
          <w:lang w:val="sr-Latn-CS"/>
        </w:rPr>
      </w:pPr>
      <w:r w:rsidRPr="00AE4321">
        <w:rPr>
          <w:rFonts w:ascii="Arial" w:hAnsi="Arial" w:cs="Arial"/>
          <w:lang w:val="sr-Latn-CS"/>
        </w:rPr>
        <w:t>Ovakve klimatske karakteristike područja omogućavaju kontinualnu eksploataciju, odnosno, rad na eksploataciji i obradi tehničko-građevinskog kamena tokom čitave kalendarske godine, osim u zimskim mjesecima.</w:t>
      </w:r>
    </w:p>
    <w:p w14:paraId="632C5365" w14:textId="237DC229" w:rsidR="00955FB6" w:rsidRPr="00AE4321" w:rsidRDefault="00955FB6" w:rsidP="00BD7807">
      <w:pPr>
        <w:spacing w:after="0" w:line="240" w:lineRule="auto"/>
        <w:jc w:val="both"/>
        <w:rPr>
          <w:rFonts w:ascii="Arial" w:hAnsi="Arial" w:cs="Arial"/>
          <w:lang w:val="sr-Latn-CS"/>
        </w:rPr>
      </w:pPr>
    </w:p>
    <w:p w14:paraId="36882FD2" w14:textId="77777777" w:rsidR="00744584" w:rsidRPr="00AE4321" w:rsidRDefault="00592620" w:rsidP="004E2ACC">
      <w:pPr>
        <w:pStyle w:val="Heading1"/>
        <w:numPr>
          <w:ilvl w:val="0"/>
          <w:numId w:val="32"/>
        </w:numPr>
        <w:ind w:left="0" w:firstLine="0"/>
        <w:jc w:val="both"/>
        <w:rPr>
          <w:rFonts w:ascii="Arial" w:hAnsi="Arial" w:cs="Arial"/>
          <w:sz w:val="22"/>
          <w:szCs w:val="22"/>
        </w:rPr>
      </w:pPr>
      <w:bookmarkStart w:id="23" w:name="_Toc402262933"/>
      <w:r w:rsidRPr="00AE4321">
        <w:rPr>
          <w:rFonts w:ascii="Arial" w:hAnsi="Arial" w:cs="Arial"/>
          <w:sz w:val="22"/>
          <w:szCs w:val="22"/>
        </w:rPr>
        <w:t>ROK TRAJANJA KONCESIJE</w:t>
      </w:r>
      <w:bookmarkEnd w:id="23"/>
    </w:p>
    <w:p w14:paraId="7887B0B9" w14:textId="77777777" w:rsidR="000B353B" w:rsidRPr="00AE4321" w:rsidRDefault="00744584" w:rsidP="009E09BD">
      <w:pPr>
        <w:shd w:val="clear" w:color="auto" w:fill="FFFFFF"/>
        <w:spacing w:before="120" w:after="0" w:line="240" w:lineRule="auto"/>
        <w:jc w:val="both"/>
        <w:rPr>
          <w:rFonts w:ascii="Arial" w:hAnsi="Arial" w:cs="Arial"/>
          <w:lang w:val="sr-Latn-CS"/>
        </w:rPr>
      </w:pPr>
      <w:r w:rsidRPr="00AE4321">
        <w:rPr>
          <w:rFonts w:ascii="Arial" w:hAnsi="Arial" w:cs="Arial"/>
          <w:lang w:val="sr-Latn-CS"/>
        </w:rPr>
        <w:t>Rok trajanja eksploatacije mineralne sirovine (vijek eksploatacije) zavisi od utvrđenih rezervi istih, godišnjeg kapaciteta ek</w:t>
      </w:r>
      <w:r w:rsidR="00D2149E" w:rsidRPr="00AE4321">
        <w:rPr>
          <w:rFonts w:ascii="Arial" w:hAnsi="Arial" w:cs="Arial"/>
          <w:lang w:val="sr-Latn-CS"/>
        </w:rPr>
        <w:t>spl</w:t>
      </w:r>
      <w:r w:rsidRPr="00AE4321">
        <w:rPr>
          <w:rFonts w:ascii="Arial" w:hAnsi="Arial" w:cs="Arial"/>
          <w:lang w:val="sr-Latn-CS"/>
        </w:rPr>
        <w:t>oatacije i od zahtjeva tržišta.</w:t>
      </w:r>
    </w:p>
    <w:p w14:paraId="1FCF013F" w14:textId="3668AABC" w:rsidR="000B353B" w:rsidRPr="00AE4321" w:rsidRDefault="00744584" w:rsidP="009E09BD">
      <w:pPr>
        <w:shd w:val="clear" w:color="auto" w:fill="FFFFFF"/>
        <w:spacing w:before="120" w:after="0" w:line="240" w:lineRule="auto"/>
        <w:jc w:val="both"/>
        <w:rPr>
          <w:rFonts w:ascii="Arial" w:hAnsi="Arial" w:cs="Arial"/>
          <w:lang w:val="sr-Latn-CS"/>
        </w:rPr>
      </w:pPr>
      <w:r w:rsidRPr="00AE4321">
        <w:rPr>
          <w:rFonts w:ascii="Arial" w:hAnsi="Arial" w:cs="Arial"/>
          <w:lang w:val="sr-Latn-CS"/>
        </w:rPr>
        <w:t>Ovim kon</w:t>
      </w:r>
      <w:r w:rsidR="008916D9" w:rsidRPr="00AE4321">
        <w:rPr>
          <w:rFonts w:ascii="Arial" w:hAnsi="Arial" w:cs="Arial"/>
          <w:lang w:val="sr-Latn-CS"/>
        </w:rPr>
        <w:t>cesionim aktom daje se maksimalni</w:t>
      </w:r>
      <w:r w:rsidR="00EE018A" w:rsidRPr="00AE4321">
        <w:rPr>
          <w:rFonts w:ascii="Arial" w:hAnsi="Arial" w:cs="Arial"/>
          <w:lang w:val="sr-Latn-CS"/>
        </w:rPr>
        <w:t xml:space="preserve"> rok koncesije </w:t>
      </w:r>
      <w:r w:rsidRPr="00AE4321">
        <w:rPr>
          <w:rFonts w:ascii="Arial" w:hAnsi="Arial" w:cs="Arial"/>
          <w:lang w:val="sr-Latn-CS"/>
        </w:rPr>
        <w:t>za eksploataciju tehničko-građevinskog kamen</w:t>
      </w:r>
      <w:r w:rsidR="000B353B" w:rsidRPr="00AE4321">
        <w:rPr>
          <w:rFonts w:ascii="Arial" w:hAnsi="Arial" w:cs="Arial"/>
          <w:lang w:val="sr-Latn-CS"/>
        </w:rPr>
        <w:t xml:space="preserve">a iz lokaliteta </w:t>
      </w:r>
      <w:r w:rsidR="00D56BCE">
        <w:rPr>
          <w:rFonts w:ascii="Arial" w:hAnsi="Arial" w:cs="Arial"/>
          <w:lang w:val="sr-Latn-CS"/>
        </w:rPr>
        <w:t>„</w:t>
      </w:r>
      <w:r w:rsidR="00E97117">
        <w:rPr>
          <w:rFonts w:ascii="Arial" w:hAnsi="Arial" w:cs="Arial"/>
          <w:lang w:val="sr-Latn-CS"/>
        </w:rPr>
        <w:t>Čukače</w:t>
      </w:r>
      <w:r w:rsidR="001D6B58" w:rsidRPr="00AE4321">
        <w:rPr>
          <w:rFonts w:ascii="Arial" w:hAnsi="Arial" w:cs="Arial"/>
          <w:lang w:val="sr-Latn-CS"/>
        </w:rPr>
        <w:t xml:space="preserve">” </w:t>
      </w:r>
      <w:r w:rsidR="008916D9" w:rsidRPr="00AE4321">
        <w:rPr>
          <w:rFonts w:ascii="Arial" w:hAnsi="Arial" w:cs="Arial"/>
          <w:lang w:val="sr-Latn-CS"/>
        </w:rPr>
        <w:t>na period od 30 godina</w:t>
      </w:r>
      <w:r w:rsidR="007E4CAB" w:rsidRPr="00AE4321">
        <w:rPr>
          <w:rFonts w:ascii="Arial" w:hAnsi="Arial" w:cs="Arial"/>
          <w:lang w:val="sr-Latn-CS"/>
        </w:rPr>
        <w:t xml:space="preserve">, sa </w:t>
      </w:r>
      <w:r w:rsidRPr="00AE4321">
        <w:rPr>
          <w:rFonts w:ascii="Arial" w:hAnsi="Arial" w:cs="Arial"/>
          <w:lang w:val="sr-Latn-CS"/>
        </w:rPr>
        <w:t>minimalnom godiš</w:t>
      </w:r>
      <w:r w:rsidR="008916D9" w:rsidRPr="00AE4321">
        <w:rPr>
          <w:rFonts w:ascii="Arial" w:hAnsi="Arial" w:cs="Arial"/>
          <w:lang w:val="sr-Latn-CS"/>
        </w:rPr>
        <w:t xml:space="preserve">njom proizvodnjom od </w:t>
      </w:r>
      <w:r w:rsidR="00D56BCE">
        <w:rPr>
          <w:rFonts w:ascii="Arial" w:hAnsi="Arial" w:cs="Arial"/>
          <w:lang w:val="sr-Latn-CS"/>
        </w:rPr>
        <w:t>3</w:t>
      </w:r>
      <w:r w:rsidR="00397EDE" w:rsidRPr="00AE4321">
        <w:rPr>
          <w:rFonts w:ascii="Arial" w:hAnsi="Arial" w:cs="Arial"/>
          <w:lang w:val="sr-Latn-CS"/>
        </w:rPr>
        <w:t>0</w:t>
      </w:r>
      <w:r w:rsidRPr="00AE4321">
        <w:rPr>
          <w:rFonts w:ascii="Arial" w:hAnsi="Arial" w:cs="Arial"/>
          <w:lang w:val="sr-Latn-CS"/>
        </w:rPr>
        <w:t>.000 m</w:t>
      </w:r>
      <w:r w:rsidRPr="00AE4321">
        <w:rPr>
          <w:rFonts w:ascii="Arial" w:hAnsi="Arial" w:cs="Arial"/>
          <w:vertAlign w:val="superscript"/>
          <w:lang w:val="sr-Latn-CS"/>
        </w:rPr>
        <w:t>3</w:t>
      </w:r>
      <w:r w:rsidRPr="00AE4321">
        <w:rPr>
          <w:rFonts w:ascii="Arial" w:hAnsi="Arial" w:cs="Arial"/>
          <w:lang w:val="sr-Latn-CS"/>
        </w:rPr>
        <w:t xml:space="preserve"> č.s.m.</w:t>
      </w:r>
      <w:r w:rsidR="000B353B" w:rsidRPr="00AE4321">
        <w:rPr>
          <w:rFonts w:ascii="Arial" w:hAnsi="Arial" w:cs="Arial"/>
          <w:lang w:val="sr-Latn-CS"/>
        </w:rPr>
        <w:t>,</w:t>
      </w:r>
      <w:r w:rsidRPr="00AE4321">
        <w:rPr>
          <w:rFonts w:ascii="Arial" w:hAnsi="Arial" w:cs="Arial"/>
          <w:lang w:val="sr-Latn-CS"/>
        </w:rPr>
        <w:t xml:space="preserve"> </w:t>
      </w:r>
      <w:r w:rsidR="000B353B" w:rsidRPr="00AE4321">
        <w:rPr>
          <w:rFonts w:ascii="Arial" w:hAnsi="Arial" w:cs="Arial"/>
          <w:lang w:val="sr-Latn-CS"/>
        </w:rPr>
        <w:t xml:space="preserve">odnosno oko </w:t>
      </w:r>
      <w:r w:rsidR="00D56BCE">
        <w:rPr>
          <w:rFonts w:ascii="Arial" w:hAnsi="Arial" w:cs="Arial"/>
          <w:lang w:val="sr-Latn-CS"/>
        </w:rPr>
        <w:t>45</w:t>
      </w:r>
      <w:r w:rsidR="000B353B" w:rsidRPr="00AE4321">
        <w:rPr>
          <w:rFonts w:ascii="Arial" w:hAnsi="Arial" w:cs="Arial"/>
          <w:lang w:val="sr-Latn-CS"/>
        </w:rPr>
        <w:t>.000 m</w:t>
      </w:r>
      <w:r w:rsidR="000B353B" w:rsidRPr="00AE4321">
        <w:rPr>
          <w:rFonts w:ascii="Arial" w:hAnsi="Arial" w:cs="Arial"/>
          <w:vertAlign w:val="superscript"/>
          <w:lang w:val="sr-Latn-CS"/>
        </w:rPr>
        <w:t>3</w:t>
      </w:r>
      <w:r w:rsidR="000B353B" w:rsidRPr="00AE4321">
        <w:rPr>
          <w:rFonts w:ascii="Arial" w:hAnsi="Arial" w:cs="Arial"/>
          <w:lang w:val="sr-Latn-CS"/>
        </w:rPr>
        <w:t xml:space="preserve"> agregata različitih frakcija. </w:t>
      </w:r>
    </w:p>
    <w:p w14:paraId="4AF019DC" w14:textId="442E0025" w:rsidR="00744584" w:rsidRPr="00AE4321" w:rsidRDefault="00744584" w:rsidP="009E09BD">
      <w:pPr>
        <w:shd w:val="clear" w:color="auto" w:fill="FFFFFF"/>
        <w:spacing w:before="120" w:after="0" w:line="240" w:lineRule="auto"/>
        <w:jc w:val="both"/>
        <w:rPr>
          <w:rFonts w:ascii="Arial" w:eastAsia="Times New Roman" w:hAnsi="Arial" w:cs="Arial"/>
          <w:lang w:val="sr-Latn-CS"/>
        </w:rPr>
      </w:pPr>
      <w:bookmarkStart w:id="24" w:name="_Hlk53991662"/>
      <w:r w:rsidRPr="00AE4321">
        <w:rPr>
          <w:rFonts w:ascii="Arial" w:eastAsia="Times New Roman" w:hAnsi="Arial" w:cs="Arial"/>
          <w:lang w:val="sr-Latn-CS"/>
        </w:rPr>
        <w:t>Koncesija za eksplo</w:t>
      </w:r>
      <w:r w:rsidR="009930FA" w:rsidRPr="00AE4321">
        <w:rPr>
          <w:rFonts w:ascii="Arial" w:eastAsia="Times New Roman" w:hAnsi="Arial" w:cs="Arial"/>
          <w:lang w:val="sr-Latn-CS"/>
        </w:rPr>
        <w:t>ataciju</w:t>
      </w:r>
      <w:r w:rsidR="008E50B7" w:rsidRPr="00AE4321">
        <w:rPr>
          <w:rFonts w:ascii="Arial" w:eastAsia="Times New Roman" w:hAnsi="Arial" w:cs="Arial"/>
          <w:lang w:val="sr-Latn-CS"/>
        </w:rPr>
        <w:t xml:space="preserve"> </w:t>
      </w:r>
      <w:r w:rsidR="00F8712A">
        <w:rPr>
          <w:rFonts w:ascii="Arial" w:eastAsia="Times New Roman" w:hAnsi="Arial" w:cs="Arial"/>
          <w:lang w:val="sr-Latn-CS"/>
        </w:rPr>
        <w:t xml:space="preserve">pojave </w:t>
      </w:r>
      <w:r w:rsidR="008E50B7" w:rsidRPr="00AE4321">
        <w:rPr>
          <w:rFonts w:ascii="Arial" w:eastAsia="Times New Roman" w:hAnsi="Arial" w:cs="Arial"/>
          <w:lang w:val="sr-Latn-CS"/>
        </w:rPr>
        <w:t xml:space="preserve">tehničko-građevinskog </w:t>
      </w:r>
      <w:r w:rsidRPr="00AE4321">
        <w:rPr>
          <w:rFonts w:ascii="Arial" w:eastAsia="Times New Roman" w:hAnsi="Arial" w:cs="Arial"/>
          <w:lang w:val="sr-Latn-CS"/>
        </w:rPr>
        <w:t>kamen</w:t>
      </w:r>
      <w:r w:rsidR="008916D9" w:rsidRPr="00AE4321">
        <w:rPr>
          <w:rFonts w:ascii="Arial" w:eastAsia="Times New Roman" w:hAnsi="Arial" w:cs="Arial"/>
          <w:lang w:val="sr-Latn-CS"/>
        </w:rPr>
        <w:t xml:space="preserve">a </w:t>
      </w:r>
      <w:r w:rsidR="00D56BCE">
        <w:rPr>
          <w:rFonts w:ascii="Arial" w:hAnsi="Arial" w:cs="Arial"/>
          <w:lang w:val="sr-Latn-CS"/>
        </w:rPr>
        <w:t>„</w:t>
      </w:r>
      <w:r w:rsidR="006B3BDD">
        <w:rPr>
          <w:rFonts w:ascii="Arial" w:hAnsi="Arial" w:cs="Arial"/>
          <w:lang w:val="sr-Latn-CS"/>
        </w:rPr>
        <w:t>Čukače</w:t>
      </w:r>
      <w:r w:rsidR="001D6B58" w:rsidRPr="00AE4321">
        <w:rPr>
          <w:rFonts w:ascii="Arial" w:hAnsi="Arial" w:cs="Arial"/>
          <w:lang w:val="sr-Latn-CS"/>
        </w:rPr>
        <w:t xml:space="preserve">” </w:t>
      </w:r>
      <w:r w:rsidR="008916D9" w:rsidRPr="00AE4321">
        <w:rPr>
          <w:rFonts w:ascii="Arial" w:eastAsia="Times New Roman" w:hAnsi="Arial" w:cs="Arial"/>
          <w:lang w:val="sr-Latn-CS"/>
        </w:rPr>
        <w:t>daje se na maksimalni period od 30 godina</w:t>
      </w:r>
      <w:r w:rsidRPr="00AE4321">
        <w:rPr>
          <w:rFonts w:ascii="Arial" w:eastAsia="Times New Roman" w:hAnsi="Arial" w:cs="Arial"/>
          <w:lang w:val="sr-Latn-CS"/>
        </w:rPr>
        <w:t xml:space="preserve">, od čega: </w:t>
      </w:r>
    </w:p>
    <w:p w14:paraId="056F13CE" w14:textId="77777777" w:rsidR="000B353B" w:rsidRPr="00AE4321" w:rsidRDefault="00744584" w:rsidP="009A7160">
      <w:pPr>
        <w:pStyle w:val="ListParagraph"/>
        <w:numPr>
          <w:ilvl w:val="0"/>
          <w:numId w:val="11"/>
        </w:numPr>
        <w:shd w:val="clear" w:color="auto" w:fill="FFFFFF"/>
        <w:suppressAutoHyphens w:val="0"/>
        <w:spacing w:after="0" w:line="240" w:lineRule="auto"/>
        <w:contextualSpacing w:val="0"/>
        <w:jc w:val="both"/>
        <w:rPr>
          <w:rFonts w:ascii="Arial" w:eastAsia="Times New Roman" w:hAnsi="Arial" w:cs="Arial"/>
          <w:lang w:val="sr-Latn-CS"/>
        </w:rPr>
      </w:pPr>
      <w:r w:rsidRPr="00AE4321">
        <w:rPr>
          <w:rFonts w:ascii="Arial" w:eastAsia="Times New Roman" w:hAnsi="Arial" w:cs="Arial"/>
          <w:lang w:val="sr-Latn-CS"/>
        </w:rPr>
        <w:t xml:space="preserve">jedna godina za </w:t>
      </w:r>
      <w:r w:rsidR="000E197C" w:rsidRPr="00AE4321">
        <w:rPr>
          <w:rFonts w:ascii="Arial" w:eastAsia="Times New Roman" w:hAnsi="Arial" w:cs="Arial"/>
          <w:lang w:val="sr-Latn-CS"/>
        </w:rPr>
        <w:t xml:space="preserve">detaljna geološka istraživanja, </w:t>
      </w:r>
    </w:p>
    <w:p w14:paraId="11576C21" w14:textId="77777777" w:rsidR="003E1049" w:rsidRPr="00BD7807" w:rsidRDefault="003E1049" w:rsidP="009A7160">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AE4321">
        <w:rPr>
          <w:rFonts w:ascii="Arial" w:hAnsi="Arial" w:cs="Arial"/>
        </w:rPr>
        <w:t>jedna</w:t>
      </w:r>
      <w:proofErr w:type="spellEnd"/>
      <w:r w:rsidRPr="00AE4321">
        <w:rPr>
          <w:rFonts w:ascii="Arial" w:hAnsi="Arial" w:cs="Arial"/>
          <w:lang w:val="sr-Latn-CS"/>
        </w:rPr>
        <w:t xml:space="preserve"> </w:t>
      </w:r>
      <w:proofErr w:type="spellStart"/>
      <w:r w:rsidRPr="00AE4321">
        <w:rPr>
          <w:rFonts w:ascii="Arial" w:hAnsi="Arial" w:cs="Arial"/>
        </w:rPr>
        <w:t>godina</w:t>
      </w:r>
      <w:proofErr w:type="spellEnd"/>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proofErr w:type="spellStart"/>
      <w:r w:rsidRPr="00AE4321">
        <w:rPr>
          <w:rFonts w:ascii="Arial" w:hAnsi="Arial" w:cs="Arial"/>
        </w:rPr>
        <w:t>izradu</w:t>
      </w:r>
      <w:proofErr w:type="spellEnd"/>
      <w:r w:rsidRPr="00AE4321">
        <w:rPr>
          <w:rFonts w:ascii="Arial" w:hAnsi="Arial" w:cs="Arial"/>
          <w:lang w:val="sr-Latn-CS"/>
        </w:rPr>
        <w:t xml:space="preserve"> </w:t>
      </w:r>
      <w:proofErr w:type="spellStart"/>
      <w:r w:rsidRPr="00AE4321">
        <w:rPr>
          <w:rFonts w:ascii="Arial" w:hAnsi="Arial" w:cs="Arial"/>
        </w:rPr>
        <w:t>rudarske</w:t>
      </w:r>
      <w:proofErr w:type="spellEnd"/>
      <w:r w:rsidRPr="00AE4321">
        <w:rPr>
          <w:rFonts w:ascii="Arial" w:hAnsi="Arial" w:cs="Arial"/>
          <w:lang w:val="sr-Latn-CS"/>
        </w:rPr>
        <w:t xml:space="preserve"> </w:t>
      </w:r>
      <w:proofErr w:type="spellStart"/>
      <w:r w:rsidRPr="00AE4321">
        <w:rPr>
          <w:rFonts w:ascii="Arial" w:hAnsi="Arial" w:cs="Arial"/>
        </w:rPr>
        <w:t>dokumentacije</w:t>
      </w:r>
      <w:proofErr w:type="spellEnd"/>
      <w:r w:rsidRPr="00AE4321">
        <w:rPr>
          <w:rFonts w:ascii="Arial" w:hAnsi="Arial" w:cs="Arial"/>
          <w:lang w:val="sr-Latn-CS"/>
        </w:rPr>
        <w:t xml:space="preserve">, </w:t>
      </w:r>
      <w:proofErr w:type="spellStart"/>
      <w:r w:rsidRPr="00AE4321">
        <w:rPr>
          <w:rFonts w:ascii="Arial" w:hAnsi="Arial" w:cs="Arial"/>
        </w:rPr>
        <w:t>pribavljanja</w:t>
      </w:r>
      <w:proofErr w:type="spellEnd"/>
      <w:r w:rsidRPr="00AE4321">
        <w:rPr>
          <w:rFonts w:ascii="Arial" w:hAnsi="Arial" w:cs="Arial"/>
          <w:lang w:val="sr-Latn-CS"/>
        </w:rPr>
        <w:t xml:space="preserve"> </w:t>
      </w:r>
      <w:proofErr w:type="spellStart"/>
      <w:r w:rsidRPr="00AE4321">
        <w:rPr>
          <w:rFonts w:ascii="Arial" w:hAnsi="Arial" w:cs="Arial"/>
        </w:rPr>
        <w:t>odobrenja</w:t>
      </w:r>
      <w:proofErr w:type="spellEnd"/>
      <w:r w:rsidR="009A00BB">
        <w:rPr>
          <w:rFonts w:ascii="Arial" w:hAnsi="Arial" w:cs="Arial"/>
          <w:lang w:val="sr-Latn-CS"/>
        </w:rPr>
        <w:t xml:space="preserve"> i</w:t>
      </w:r>
      <w:r w:rsidRPr="00AE4321">
        <w:rPr>
          <w:rFonts w:ascii="Arial" w:hAnsi="Arial" w:cs="Arial"/>
          <w:lang w:val="sr-Latn-CS"/>
        </w:rPr>
        <w:t xml:space="preserve"> </w:t>
      </w:r>
      <w:proofErr w:type="spellStart"/>
      <w:r w:rsidRPr="00AE4321">
        <w:rPr>
          <w:rFonts w:ascii="Arial" w:hAnsi="Arial" w:cs="Arial"/>
        </w:rPr>
        <w:t>saglasnosti</w:t>
      </w:r>
      <w:proofErr w:type="spellEnd"/>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proofErr w:type="spellStart"/>
      <w:r w:rsidRPr="00AE4321">
        <w:rPr>
          <w:rFonts w:ascii="Arial" w:hAnsi="Arial" w:cs="Arial"/>
        </w:rPr>
        <w:t>izvo</w:t>
      </w:r>
      <w:proofErr w:type="spellEnd"/>
      <w:r w:rsidRPr="00AE4321">
        <w:rPr>
          <w:rFonts w:ascii="Arial" w:hAnsi="Arial" w:cs="Arial"/>
          <w:lang w:val="sr-Latn-CS"/>
        </w:rPr>
        <w:t>đ</w:t>
      </w:r>
      <w:proofErr w:type="spellStart"/>
      <w:r w:rsidRPr="00AE4321">
        <w:rPr>
          <w:rFonts w:ascii="Arial" w:hAnsi="Arial" w:cs="Arial"/>
        </w:rPr>
        <w:t>enje</w:t>
      </w:r>
      <w:proofErr w:type="spellEnd"/>
      <w:r w:rsidRPr="00AE4321">
        <w:rPr>
          <w:rFonts w:ascii="Arial" w:hAnsi="Arial" w:cs="Arial"/>
          <w:lang w:val="sr-Latn-CS"/>
        </w:rPr>
        <w:t xml:space="preserve"> </w:t>
      </w:r>
      <w:proofErr w:type="spellStart"/>
      <w:r w:rsidRPr="00AE4321">
        <w:rPr>
          <w:rFonts w:ascii="Arial" w:hAnsi="Arial" w:cs="Arial"/>
        </w:rPr>
        <w:t>radova</w:t>
      </w:r>
      <w:proofErr w:type="spellEnd"/>
      <w:r w:rsidRPr="00AE4321">
        <w:rPr>
          <w:rFonts w:ascii="Arial" w:hAnsi="Arial" w:cs="Arial"/>
          <w:lang w:val="sr-Latn-CS"/>
        </w:rPr>
        <w:t xml:space="preserve"> </w:t>
      </w:r>
      <w:r w:rsidRPr="00AE4321">
        <w:rPr>
          <w:rFonts w:ascii="Arial" w:hAnsi="Arial" w:cs="Arial"/>
        </w:rPr>
        <w:t>po</w:t>
      </w:r>
      <w:r w:rsidRPr="00AE4321">
        <w:rPr>
          <w:rFonts w:ascii="Arial" w:hAnsi="Arial" w:cs="Arial"/>
          <w:lang w:val="sr-Latn-CS"/>
        </w:rPr>
        <w:t xml:space="preserve"> </w:t>
      </w:r>
      <w:proofErr w:type="spellStart"/>
      <w:r w:rsidRPr="00AE4321">
        <w:rPr>
          <w:rFonts w:ascii="Arial" w:hAnsi="Arial" w:cs="Arial"/>
        </w:rPr>
        <w:t>istoj</w:t>
      </w:r>
      <w:proofErr w:type="spellEnd"/>
      <w:r w:rsidRPr="00AE4321">
        <w:rPr>
          <w:rFonts w:ascii="Arial" w:hAnsi="Arial" w:cs="Arial"/>
          <w:lang w:val="sr-Latn-CS"/>
        </w:rPr>
        <w:t xml:space="preserve">, </w:t>
      </w:r>
      <w:proofErr w:type="spellStart"/>
      <w:r w:rsidRPr="009A00BB">
        <w:rPr>
          <w:rFonts w:ascii="Arial" w:hAnsi="Arial" w:cs="Arial"/>
        </w:rPr>
        <w:t>pripremu</w:t>
      </w:r>
      <w:proofErr w:type="spellEnd"/>
      <w:r w:rsidRPr="009A00BB">
        <w:rPr>
          <w:rFonts w:ascii="Arial" w:hAnsi="Arial" w:cs="Arial"/>
          <w:lang w:val="sr-Latn-CS"/>
        </w:rPr>
        <w:t xml:space="preserve"> </w:t>
      </w:r>
      <w:r w:rsidRPr="009A00BB">
        <w:rPr>
          <w:rFonts w:ascii="Arial" w:hAnsi="Arial" w:cs="Arial"/>
        </w:rPr>
        <w:t>le</w:t>
      </w:r>
      <w:r w:rsidRPr="009A00BB">
        <w:rPr>
          <w:rFonts w:ascii="Arial" w:hAnsi="Arial" w:cs="Arial"/>
          <w:lang w:val="sr-Latn-CS"/>
        </w:rPr>
        <w:t>ž</w:t>
      </w:r>
      <w:proofErr w:type="spellStart"/>
      <w:r w:rsidRPr="009A00BB">
        <w:rPr>
          <w:rFonts w:ascii="Arial" w:hAnsi="Arial" w:cs="Arial"/>
        </w:rPr>
        <w:t>i</w:t>
      </w:r>
      <w:proofErr w:type="spellEnd"/>
      <w:r w:rsidRPr="009A00BB">
        <w:rPr>
          <w:rFonts w:ascii="Arial" w:hAnsi="Arial" w:cs="Arial"/>
          <w:lang w:val="sr-Latn-CS"/>
        </w:rPr>
        <w:t>š</w:t>
      </w:r>
      <w:r w:rsidRPr="000B2D7F">
        <w:rPr>
          <w:rFonts w:ascii="Arial" w:hAnsi="Arial" w:cs="Arial"/>
        </w:rPr>
        <w:t>ta</w:t>
      </w:r>
      <w:r w:rsidRPr="0076779C">
        <w:rPr>
          <w:rFonts w:ascii="Arial" w:hAnsi="Arial" w:cs="Arial"/>
          <w:lang w:val="sr-Latn-CS"/>
        </w:rPr>
        <w:t xml:space="preserve"> </w:t>
      </w:r>
      <w:r w:rsidRPr="00225695">
        <w:rPr>
          <w:rFonts w:ascii="Arial" w:hAnsi="Arial" w:cs="Arial"/>
        </w:rPr>
        <w:t>za</w:t>
      </w:r>
      <w:r w:rsidRPr="00225695">
        <w:rPr>
          <w:rFonts w:ascii="Arial" w:hAnsi="Arial" w:cs="Arial"/>
          <w:lang w:val="sr-Latn-CS"/>
        </w:rPr>
        <w:t xml:space="preserve"> </w:t>
      </w:r>
      <w:proofErr w:type="spellStart"/>
      <w:r w:rsidRPr="00225695">
        <w:rPr>
          <w:rFonts w:ascii="Arial" w:hAnsi="Arial" w:cs="Arial"/>
        </w:rPr>
        <w:t>eksploataciju</w:t>
      </w:r>
      <w:proofErr w:type="spellEnd"/>
      <w:r w:rsidRPr="00225695">
        <w:rPr>
          <w:rFonts w:ascii="Arial" w:hAnsi="Arial" w:cs="Arial"/>
          <w:lang w:val="sr-Latn-CS"/>
        </w:rPr>
        <w:t xml:space="preserve">, </w:t>
      </w:r>
      <w:proofErr w:type="spellStart"/>
      <w:r w:rsidRPr="00225695">
        <w:rPr>
          <w:rFonts w:ascii="Arial" w:hAnsi="Arial" w:cs="Arial"/>
        </w:rPr>
        <w:t>instaliranje</w:t>
      </w:r>
      <w:proofErr w:type="spellEnd"/>
      <w:r w:rsidRPr="00844F14">
        <w:rPr>
          <w:rFonts w:ascii="Arial" w:hAnsi="Arial" w:cs="Arial"/>
          <w:lang w:val="sr-Latn-CS"/>
        </w:rPr>
        <w:t xml:space="preserve"> </w:t>
      </w:r>
      <w:proofErr w:type="spellStart"/>
      <w:r w:rsidRPr="00F00463">
        <w:rPr>
          <w:rFonts w:ascii="Arial" w:hAnsi="Arial" w:cs="Arial"/>
        </w:rPr>
        <w:t>postrojenja</w:t>
      </w:r>
      <w:proofErr w:type="spellEnd"/>
      <w:r w:rsidRPr="00A375EC">
        <w:rPr>
          <w:rFonts w:ascii="Arial" w:hAnsi="Arial" w:cs="Arial"/>
          <w:lang w:val="sr-Latn-CS"/>
        </w:rPr>
        <w:t xml:space="preserve"> </w:t>
      </w:r>
      <w:proofErr w:type="spellStart"/>
      <w:r w:rsidRPr="00C815E7">
        <w:rPr>
          <w:rFonts w:ascii="Arial" w:hAnsi="Arial" w:cs="Arial"/>
        </w:rPr>
        <w:t>i</w:t>
      </w:r>
      <w:proofErr w:type="spellEnd"/>
      <w:r w:rsidRPr="00BD7807">
        <w:rPr>
          <w:rFonts w:ascii="Arial" w:hAnsi="Arial" w:cs="Arial"/>
          <w:lang w:val="sr-Latn-CS"/>
        </w:rPr>
        <w:t xml:space="preserve"> </w:t>
      </w:r>
      <w:proofErr w:type="spellStart"/>
      <w:r w:rsidRPr="00BD7807">
        <w:rPr>
          <w:rFonts w:ascii="Arial" w:hAnsi="Arial" w:cs="Arial"/>
        </w:rPr>
        <w:t>opreme</w:t>
      </w:r>
      <w:proofErr w:type="spellEnd"/>
      <w:r w:rsidRPr="00BD7807">
        <w:rPr>
          <w:rFonts w:ascii="Arial" w:hAnsi="Arial" w:cs="Arial"/>
          <w:lang w:val="sr-Latn-CS"/>
        </w:rPr>
        <w:t xml:space="preserve"> </w:t>
      </w:r>
      <w:proofErr w:type="spellStart"/>
      <w:r w:rsidRPr="00BD7807">
        <w:rPr>
          <w:rFonts w:ascii="Arial" w:hAnsi="Arial" w:cs="Arial"/>
        </w:rPr>
        <w:t>potrebne</w:t>
      </w:r>
      <w:proofErr w:type="spellEnd"/>
      <w:r w:rsidRPr="00BD7807">
        <w:rPr>
          <w:rFonts w:ascii="Arial" w:hAnsi="Arial" w:cs="Arial"/>
          <w:lang w:val="sr-Latn-CS"/>
        </w:rPr>
        <w:t xml:space="preserve"> </w:t>
      </w:r>
      <w:r w:rsidRPr="00BD7807">
        <w:rPr>
          <w:rFonts w:ascii="Arial" w:hAnsi="Arial" w:cs="Arial"/>
        </w:rPr>
        <w:t>za</w:t>
      </w:r>
      <w:r w:rsidRPr="00BD7807">
        <w:rPr>
          <w:rFonts w:ascii="Arial" w:hAnsi="Arial" w:cs="Arial"/>
          <w:lang w:val="sr-Latn-CS"/>
        </w:rPr>
        <w:t xml:space="preserve"> </w:t>
      </w:r>
      <w:proofErr w:type="spellStart"/>
      <w:r w:rsidRPr="00BD7807">
        <w:rPr>
          <w:rFonts w:ascii="Arial" w:hAnsi="Arial" w:cs="Arial"/>
        </w:rPr>
        <w:t>eksploataciju</w:t>
      </w:r>
      <w:proofErr w:type="spellEnd"/>
      <w:r w:rsidRPr="00BD7807">
        <w:rPr>
          <w:rFonts w:ascii="Arial" w:hAnsi="Arial" w:cs="Arial"/>
          <w:lang w:val="sr-Latn-CS"/>
        </w:rPr>
        <w:t xml:space="preserve">, </w:t>
      </w:r>
      <w:proofErr w:type="spellStart"/>
      <w:r w:rsidRPr="00BD7807">
        <w:rPr>
          <w:rFonts w:ascii="Arial" w:hAnsi="Arial" w:cs="Arial"/>
        </w:rPr>
        <w:t>kao</w:t>
      </w:r>
      <w:proofErr w:type="spellEnd"/>
      <w:r w:rsidRPr="00BD7807">
        <w:rPr>
          <w:rFonts w:ascii="Arial" w:hAnsi="Arial" w:cs="Arial"/>
          <w:lang w:val="sr-Latn-CS"/>
        </w:rPr>
        <w:t xml:space="preserve"> </w:t>
      </w:r>
      <w:proofErr w:type="spellStart"/>
      <w:r w:rsidRPr="00BD7807">
        <w:rPr>
          <w:rFonts w:ascii="Arial" w:hAnsi="Arial" w:cs="Arial"/>
        </w:rPr>
        <w:t>i</w:t>
      </w:r>
      <w:proofErr w:type="spellEnd"/>
      <w:r w:rsidRPr="00BD7807">
        <w:rPr>
          <w:rFonts w:ascii="Arial" w:hAnsi="Arial" w:cs="Arial"/>
          <w:lang w:val="sr-Latn-CS"/>
        </w:rPr>
        <w:t xml:space="preserve"> </w:t>
      </w:r>
      <w:proofErr w:type="spellStart"/>
      <w:r w:rsidRPr="00BD7807">
        <w:rPr>
          <w:rFonts w:ascii="Arial" w:hAnsi="Arial" w:cs="Arial"/>
        </w:rPr>
        <w:t>pribavljanje</w:t>
      </w:r>
      <w:proofErr w:type="spellEnd"/>
      <w:r w:rsidRPr="00BD7807">
        <w:rPr>
          <w:rFonts w:ascii="Arial" w:hAnsi="Arial" w:cs="Arial"/>
          <w:lang w:val="sr-Latn-CS"/>
        </w:rPr>
        <w:t xml:space="preserve"> </w:t>
      </w:r>
      <w:proofErr w:type="spellStart"/>
      <w:r w:rsidRPr="00BD7807">
        <w:rPr>
          <w:rFonts w:ascii="Arial" w:hAnsi="Arial" w:cs="Arial"/>
        </w:rPr>
        <w:t>upotrebne</w:t>
      </w:r>
      <w:proofErr w:type="spellEnd"/>
      <w:r w:rsidRPr="00BD7807">
        <w:rPr>
          <w:rFonts w:ascii="Arial" w:hAnsi="Arial" w:cs="Arial"/>
          <w:lang w:val="sr-Latn-CS"/>
        </w:rPr>
        <w:t xml:space="preserve"> </w:t>
      </w:r>
      <w:proofErr w:type="spellStart"/>
      <w:r w:rsidRPr="00BD7807">
        <w:rPr>
          <w:rFonts w:ascii="Arial" w:hAnsi="Arial" w:cs="Arial"/>
        </w:rPr>
        <w:t>dozvole</w:t>
      </w:r>
      <w:proofErr w:type="spellEnd"/>
      <w:r w:rsidRPr="00BD7807">
        <w:rPr>
          <w:rFonts w:ascii="Arial" w:hAnsi="Arial" w:cs="Arial"/>
          <w:lang w:val="sr-Latn-CS"/>
        </w:rPr>
        <w:t xml:space="preserve"> </w:t>
      </w:r>
      <w:r w:rsidRPr="00BD7807">
        <w:rPr>
          <w:rFonts w:ascii="Arial" w:hAnsi="Arial" w:cs="Arial"/>
        </w:rPr>
        <w:t>za</w:t>
      </w:r>
      <w:r w:rsidRPr="00BD7807">
        <w:rPr>
          <w:rFonts w:ascii="Arial" w:hAnsi="Arial" w:cs="Arial"/>
          <w:lang w:val="sr-Latn-CS"/>
        </w:rPr>
        <w:t xml:space="preserve"> </w:t>
      </w:r>
      <w:proofErr w:type="spellStart"/>
      <w:r w:rsidRPr="00BD7807">
        <w:rPr>
          <w:rFonts w:ascii="Arial" w:hAnsi="Arial" w:cs="Arial"/>
        </w:rPr>
        <w:t>izgra</w:t>
      </w:r>
      <w:proofErr w:type="spellEnd"/>
      <w:r w:rsidRPr="00BD7807">
        <w:rPr>
          <w:rFonts w:ascii="Arial" w:hAnsi="Arial" w:cs="Arial"/>
          <w:lang w:val="sr-Latn-CS"/>
        </w:rPr>
        <w:t>đ</w:t>
      </w:r>
      <w:proofErr w:type="spellStart"/>
      <w:r w:rsidRPr="00BD7807">
        <w:rPr>
          <w:rFonts w:ascii="Arial" w:hAnsi="Arial" w:cs="Arial"/>
        </w:rPr>
        <w:t>ene</w:t>
      </w:r>
      <w:proofErr w:type="spellEnd"/>
      <w:r w:rsidRPr="00BD7807">
        <w:rPr>
          <w:rFonts w:ascii="Arial" w:hAnsi="Arial" w:cs="Arial"/>
          <w:lang w:val="sr-Latn-CS"/>
        </w:rPr>
        <w:t xml:space="preserve"> </w:t>
      </w:r>
      <w:proofErr w:type="spellStart"/>
      <w:r w:rsidRPr="00BD7807">
        <w:rPr>
          <w:rFonts w:ascii="Arial" w:hAnsi="Arial" w:cs="Arial"/>
        </w:rPr>
        <w:t>objekte</w:t>
      </w:r>
      <w:proofErr w:type="spellEnd"/>
      <w:r w:rsidRPr="00BD7807">
        <w:rPr>
          <w:rFonts w:ascii="Arial" w:hAnsi="Arial" w:cs="Arial"/>
          <w:lang w:val="sr-Latn-CS"/>
        </w:rPr>
        <w:t xml:space="preserve"> </w:t>
      </w:r>
    </w:p>
    <w:p w14:paraId="61DBDA7E" w14:textId="77777777" w:rsidR="00744584" w:rsidRPr="009A00BB" w:rsidRDefault="008916D9" w:rsidP="009A7160">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9A00BB">
        <w:rPr>
          <w:rFonts w:ascii="Arial" w:eastAsia="Times New Roman" w:hAnsi="Arial" w:cs="Arial"/>
          <w:lang w:val="sr-Latn-CS"/>
        </w:rPr>
        <w:t>2</w:t>
      </w:r>
      <w:r w:rsidR="000B353B" w:rsidRPr="009A00BB">
        <w:rPr>
          <w:rFonts w:ascii="Arial" w:eastAsia="Times New Roman" w:hAnsi="Arial" w:cs="Arial"/>
          <w:lang w:val="sr-Latn-CS"/>
        </w:rPr>
        <w:t>8</w:t>
      </w:r>
      <w:r w:rsidR="003E1049" w:rsidRPr="009A00BB">
        <w:rPr>
          <w:rFonts w:ascii="Arial" w:eastAsia="Times New Roman" w:hAnsi="Arial" w:cs="Arial"/>
          <w:lang w:val="sr-Latn-CS"/>
        </w:rPr>
        <w:t xml:space="preserve"> </w:t>
      </w:r>
      <w:r w:rsidRPr="009A00BB">
        <w:rPr>
          <w:rFonts w:ascii="Arial" w:eastAsia="Times New Roman" w:hAnsi="Arial" w:cs="Arial"/>
          <w:lang w:val="sr-Latn-CS"/>
        </w:rPr>
        <w:t>(</w:t>
      </w:r>
      <w:r w:rsidR="00744584" w:rsidRPr="009A00BB">
        <w:rPr>
          <w:rFonts w:ascii="Arial" w:eastAsia="Times New Roman" w:hAnsi="Arial" w:cs="Arial"/>
          <w:lang w:val="sr-Latn-CS"/>
        </w:rPr>
        <w:t>dvadeset</w:t>
      </w:r>
      <w:r w:rsidR="001D6B58" w:rsidRPr="009A00BB">
        <w:rPr>
          <w:rFonts w:ascii="Arial" w:eastAsia="Times New Roman" w:hAnsi="Arial" w:cs="Arial"/>
          <w:lang w:val="sr-Latn-CS"/>
        </w:rPr>
        <w:t xml:space="preserve"> </w:t>
      </w:r>
      <w:r w:rsidR="009930FA" w:rsidRPr="009A00BB">
        <w:rPr>
          <w:rFonts w:ascii="Arial" w:eastAsia="Times New Roman" w:hAnsi="Arial" w:cs="Arial"/>
          <w:lang w:val="sr-Latn-CS"/>
        </w:rPr>
        <w:t>osam</w:t>
      </w:r>
      <w:r w:rsidRPr="009A00BB">
        <w:rPr>
          <w:rFonts w:ascii="Arial" w:eastAsia="Times New Roman" w:hAnsi="Arial" w:cs="Arial"/>
          <w:lang w:val="sr-Latn-CS"/>
        </w:rPr>
        <w:t>)</w:t>
      </w:r>
      <w:r w:rsidR="00744584" w:rsidRPr="009A00BB">
        <w:rPr>
          <w:rFonts w:ascii="Arial" w:eastAsia="Times New Roman" w:hAnsi="Arial" w:cs="Arial"/>
          <w:lang w:val="sr-Latn-CS"/>
        </w:rPr>
        <w:t xml:space="preserve"> godina za eksploataciju mineralne sirovine.</w:t>
      </w:r>
    </w:p>
    <w:p w14:paraId="4A5A0FEE" w14:textId="77777777" w:rsidR="008916D9" w:rsidRPr="00AE4321" w:rsidRDefault="008916D9" w:rsidP="00BD7807">
      <w:pPr>
        <w:shd w:val="clear" w:color="auto" w:fill="FFFFFF"/>
        <w:suppressAutoHyphens w:val="0"/>
        <w:spacing w:after="0" w:line="240" w:lineRule="auto"/>
        <w:jc w:val="both"/>
        <w:rPr>
          <w:rFonts w:ascii="Arial" w:eastAsia="Times New Roman" w:hAnsi="Arial" w:cs="Arial"/>
          <w:lang w:val="sr-Latn-CS"/>
        </w:rPr>
      </w:pPr>
    </w:p>
    <w:bookmarkEnd w:id="24"/>
    <w:p w14:paraId="7C21F679" w14:textId="77777777" w:rsidR="008916D9" w:rsidRPr="00AE4321" w:rsidRDefault="008916D9" w:rsidP="00BD7807">
      <w:pPr>
        <w:shd w:val="clear" w:color="auto" w:fill="FFFFFF"/>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U</w:t>
      </w:r>
      <w:r w:rsidRPr="00AE4321">
        <w:rPr>
          <w:rFonts w:ascii="Arial" w:eastAsia="Times New Roman" w:hAnsi="Arial" w:cs="Arial"/>
          <w:lang w:val="pl-PL"/>
        </w:rPr>
        <w:t>kupan koncesioni period, koji obuhvata sve gore navedene faze, ne prelazi zakonom definisan rok trajanja koncesije od 30 godina.</w:t>
      </w:r>
    </w:p>
    <w:p w14:paraId="3DF97811" w14:textId="77777777" w:rsidR="00744584" w:rsidRPr="00AE4321" w:rsidRDefault="00744584" w:rsidP="00BD7807">
      <w:pPr>
        <w:shd w:val="clear" w:color="auto" w:fill="FFFFFF"/>
        <w:suppressAutoHyphens w:val="0"/>
        <w:spacing w:after="0" w:line="240" w:lineRule="auto"/>
        <w:jc w:val="both"/>
        <w:rPr>
          <w:rFonts w:ascii="Arial" w:eastAsia="Times New Roman" w:hAnsi="Arial" w:cs="Arial"/>
          <w:lang w:val="sr-Latn-CS"/>
        </w:rPr>
      </w:pPr>
    </w:p>
    <w:p w14:paraId="2680049C" w14:textId="77777777" w:rsidR="00AA2C88" w:rsidRPr="00C47439" w:rsidRDefault="00AA2C88" w:rsidP="00AA2C88">
      <w:pPr>
        <w:shd w:val="clear" w:color="auto" w:fill="FFFFFF"/>
        <w:spacing w:after="0" w:line="240" w:lineRule="auto"/>
        <w:jc w:val="both"/>
        <w:rPr>
          <w:rFonts w:ascii="Arial" w:eastAsia="Times New Roman" w:hAnsi="Arial" w:cs="Arial"/>
          <w:lang w:val="sr-Latn-CS"/>
        </w:rPr>
      </w:pPr>
      <w:r w:rsidRPr="00C47439">
        <w:rPr>
          <w:rFonts w:ascii="Arial" w:eastAsia="Times New Roman" w:hAnsi="Arial" w:cs="Arial"/>
          <w:lang w:val="sr-Latn-CS"/>
        </w:rPr>
        <w:t>Rok trajanja faze detaljnih geoloških istraživanja i izrade rudarske i tehničke dokumentacije i pripremnih radova se ne može mijenjati.</w:t>
      </w:r>
    </w:p>
    <w:p w14:paraId="100C5865" w14:textId="77777777" w:rsidR="00BC6C65" w:rsidRPr="00AE4321" w:rsidRDefault="00BC6C65" w:rsidP="00BD7807">
      <w:pPr>
        <w:spacing w:after="0" w:line="240" w:lineRule="auto"/>
        <w:jc w:val="both"/>
        <w:rPr>
          <w:rFonts w:ascii="Arial" w:eastAsia="Times New Roman" w:hAnsi="Arial" w:cs="Arial"/>
          <w:lang w:val="sr-Latn-CS"/>
        </w:rPr>
      </w:pPr>
    </w:p>
    <w:p w14:paraId="44A7E386" w14:textId="77777777" w:rsidR="00744584" w:rsidRPr="00AE4321" w:rsidRDefault="00592620" w:rsidP="004E2ACC">
      <w:pPr>
        <w:pStyle w:val="Heading1"/>
        <w:numPr>
          <w:ilvl w:val="0"/>
          <w:numId w:val="32"/>
        </w:numPr>
        <w:ind w:left="0" w:firstLine="0"/>
        <w:jc w:val="both"/>
        <w:rPr>
          <w:rFonts w:ascii="Arial" w:hAnsi="Arial" w:cs="Arial"/>
          <w:sz w:val="22"/>
          <w:szCs w:val="22"/>
        </w:rPr>
      </w:pPr>
      <w:bookmarkStart w:id="25" w:name="_Toc402262934"/>
      <w:r w:rsidRPr="00AE4321">
        <w:rPr>
          <w:rFonts w:ascii="Arial" w:hAnsi="Arial" w:cs="Arial"/>
          <w:sz w:val="22"/>
          <w:szCs w:val="22"/>
        </w:rPr>
        <w:lastRenderedPageBreak/>
        <w:t>OSNOVNI PARAMETRI ZA OCJENU EKONOMSKE OPRAVDANOSTI INVESTICIJE</w:t>
      </w:r>
      <w:bookmarkEnd w:id="25"/>
    </w:p>
    <w:p w14:paraId="77D0546F" w14:textId="77777777" w:rsidR="000B5FC6" w:rsidRPr="00AE4321" w:rsidRDefault="000B5FC6" w:rsidP="00BD7807">
      <w:pPr>
        <w:spacing w:after="0" w:line="240" w:lineRule="auto"/>
        <w:jc w:val="both"/>
        <w:rPr>
          <w:rFonts w:ascii="Arial" w:hAnsi="Arial" w:cs="Arial"/>
          <w:lang w:val="sr-Latn-CS"/>
        </w:rPr>
      </w:pPr>
    </w:p>
    <w:p w14:paraId="0E440E7A" w14:textId="77777777" w:rsidR="003E1049" w:rsidRPr="00AE4321" w:rsidRDefault="003E1049" w:rsidP="00BD7807">
      <w:pPr>
        <w:pStyle w:val="ListParagraph"/>
        <w:spacing w:line="240" w:lineRule="auto"/>
        <w:ind w:left="0"/>
        <w:rPr>
          <w:rFonts w:ascii="Arial" w:hAnsi="Arial" w:cs="Arial"/>
          <w:i/>
          <w:u w:val="single"/>
          <w:lang w:val="sr-Latn-CS"/>
        </w:rPr>
      </w:pPr>
      <w:proofErr w:type="spellStart"/>
      <w:r w:rsidRPr="00AE4321">
        <w:rPr>
          <w:rFonts w:ascii="Arial" w:hAnsi="Arial" w:cs="Arial"/>
          <w:i/>
          <w:u w:val="single"/>
        </w:rPr>
        <w:t>Opis</w:t>
      </w:r>
      <w:proofErr w:type="spellEnd"/>
      <w:r w:rsidRPr="00AE4321">
        <w:rPr>
          <w:rFonts w:ascii="Arial" w:hAnsi="Arial" w:cs="Arial"/>
          <w:i/>
          <w:u w:val="single"/>
          <w:lang w:val="sr-Latn-CS"/>
        </w:rPr>
        <w:t xml:space="preserve"> </w:t>
      </w:r>
      <w:proofErr w:type="spellStart"/>
      <w:r w:rsidRPr="00AE4321">
        <w:rPr>
          <w:rFonts w:ascii="Arial" w:hAnsi="Arial" w:cs="Arial"/>
          <w:i/>
          <w:u w:val="single"/>
        </w:rPr>
        <w:t>tehni</w:t>
      </w:r>
      <w:proofErr w:type="spellEnd"/>
      <w:r w:rsidRPr="00AE4321">
        <w:rPr>
          <w:rFonts w:ascii="Arial" w:hAnsi="Arial" w:cs="Arial"/>
          <w:i/>
          <w:u w:val="single"/>
          <w:lang w:val="sr-Latn-CS"/>
        </w:rPr>
        <w:t>č</w:t>
      </w:r>
      <w:r w:rsidRPr="00AE4321">
        <w:rPr>
          <w:rFonts w:ascii="Arial" w:hAnsi="Arial" w:cs="Arial"/>
          <w:i/>
          <w:u w:val="single"/>
        </w:rPr>
        <w:t>ko</w:t>
      </w:r>
      <w:r w:rsidRPr="00AE4321">
        <w:rPr>
          <w:rFonts w:ascii="Arial" w:hAnsi="Arial" w:cs="Arial"/>
          <w:i/>
          <w:u w:val="single"/>
          <w:lang w:val="sr-Latn-CS"/>
        </w:rPr>
        <w:t>-</w:t>
      </w:r>
      <w:proofErr w:type="spellStart"/>
      <w:r w:rsidRPr="00AE4321">
        <w:rPr>
          <w:rFonts w:ascii="Arial" w:hAnsi="Arial" w:cs="Arial"/>
          <w:i/>
          <w:u w:val="single"/>
        </w:rPr>
        <w:t>tehnolo</w:t>
      </w:r>
      <w:proofErr w:type="spellEnd"/>
      <w:r w:rsidRPr="00AE4321">
        <w:rPr>
          <w:rFonts w:ascii="Arial" w:hAnsi="Arial" w:cs="Arial"/>
          <w:i/>
          <w:u w:val="single"/>
          <w:lang w:val="sr-Latn-CS"/>
        </w:rPr>
        <w:t>š</w:t>
      </w:r>
      <w:proofErr w:type="spellStart"/>
      <w:r w:rsidRPr="00AE4321">
        <w:rPr>
          <w:rFonts w:ascii="Arial" w:hAnsi="Arial" w:cs="Arial"/>
          <w:i/>
          <w:u w:val="single"/>
        </w:rPr>
        <w:t>kog</w:t>
      </w:r>
      <w:proofErr w:type="spellEnd"/>
      <w:r w:rsidRPr="00AE4321">
        <w:rPr>
          <w:rFonts w:ascii="Arial" w:hAnsi="Arial" w:cs="Arial"/>
          <w:i/>
          <w:u w:val="single"/>
          <w:lang w:val="sr-Latn-CS"/>
        </w:rPr>
        <w:t xml:space="preserve"> </w:t>
      </w:r>
      <w:proofErr w:type="spellStart"/>
      <w:r w:rsidRPr="00AE4321">
        <w:rPr>
          <w:rFonts w:ascii="Arial" w:hAnsi="Arial" w:cs="Arial"/>
          <w:i/>
          <w:u w:val="single"/>
        </w:rPr>
        <w:t>procesa</w:t>
      </w:r>
      <w:proofErr w:type="spellEnd"/>
      <w:r w:rsidRPr="00AE4321">
        <w:rPr>
          <w:rFonts w:ascii="Arial" w:hAnsi="Arial" w:cs="Arial"/>
          <w:i/>
          <w:u w:val="single"/>
          <w:lang w:val="sr-Latn-CS"/>
        </w:rPr>
        <w:t xml:space="preserve"> </w:t>
      </w:r>
      <w:proofErr w:type="spellStart"/>
      <w:r w:rsidRPr="00AE4321">
        <w:rPr>
          <w:rFonts w:ascii="Arial" w:hAnsi="Arial" w:cs="Arial"/>
          <w:i/>
          <w:u w:val="single"/>
        </w:rPr>
        <w:t>eksploatacije</w:t>
      </w:r>
      <w:proofErr w:type="spellEnd"/>
    </w:p>
    <w:p w14:paraId="63EC2460" w14:textId="77777777" w:rsidR="000B5FC6" w:rsidRPr="00AE4321" w:rsidRDefault="003E1049" w:rsidP="00BD7807">
      <w:pPr>
        <w:spacing w:after="0" w:line="240" w:lineRule="auto"/>
        <w:jc w:val="both"/>
        <w:rPr>
          <w:rFonts w:ascii="Arial" w:hAnsi="Arial" w:cs="Arial"/>
          <w:lang w:val="sr-Latn-CS"/>
        </w:rPr>
      </w:pPr>
      <w:r w:rsidRPr="00AE4321">
        <w:rPr>
          <w:rFonts w:ascii="Arial" w:hAnsi="Arial" w:cs="Arial"/>
        </w:rPr>
        <w:t>U</w:t>
      </w:r>
      <w:r w:rsidRPr="00AE4321">
        <w:rPr>
          <w:rFonts w:ascii="Arial" w:hAnsi="Arial" w:cs="Arial"/>
          <w:lang w:val="sr-Latn-CS"/>
        </w:rPr>
        <w:t xml:space="preserve"> </w:t>
      </w:r>
      <w:proofErr w:type="spellStart"/>
      <w:r w:rsidRPr="00AE4321">
        <w:rPr>
          <w:rFonts w:ascii="Arial" w:hAnsi="Arial" w:cs="Arial"/>
        </w:rPr>
        <w:t>ovom</w:t>
      </w:r>
      <w:proofErr w:type="spellEnd"/>
      <w:r w:rsidRPr="00AE4321">
        <w:rPr>
          <w:rFonts w:ascii="Arial" w:hAnsi="Arial" w:cs="Arial"/>
          <w:lang w:val="sr-Latn-CS"/>
        </w:rPr>
        <w:t xml:space="preserve"> </w:t>
      </w:r>
      <w:proofErr w:type="spellStart"/>
      <w:r w:rsidRPr="00AE4321">
        <w:rPr>
          <w:rFonts w:ascii="Arial" w:hAnsi="Arial" w:cs="Arial"/>
        </w:rPr>
        <w:t>poglavlju</w:t>
      </w:r>
      <w:proofErr w:type="spellEnd"/>
      <w:r w:rsidRPr="00AE4321">
        <w:rPr>
          <w:rFonts w:ascii="Arial" w:hAnsi="Arial" w:cs="Arial"/>
          <w:lang w:val="sr-Latn-CS"/>
        </w:rPr>
        <w:t xml:space="preserve"> </w:t>
      </w:r>
      <w:proofErr w:type="spellStart"/>
      <w:r w:rsidRPr="00AE4321">
        <w:rPr>
          <w:rFonts w:ascii="Arial" w:hAnsi="Arial" w:cs="Arial"/>
        </w:rPr>
        <w:t>daju</w:t>
      </w:r>
      <w:proofErr w:type="spellEnd"/>
      <w:r w:rsidRPr="00AE4321">
        <w:rPr>
          <w:rFonts w:ascii="Arial" w:hAnsi="Arial" w:cs="Arial"/>
          <w:lang w:val="sr-Latn-CS"/>
        </w:rPr>
        <w:t xml:space="preserve"> </w:t>
      </w:r>
      <w:r w:rsidRPr="00AE4321">
        <w:rPr>
          <w:rFonts w:ascii="Arial" w:hAnsi="Arial" w:cs="Arial"/>
        </w:rPr>
        <w:t>se</w:t>
      </w:r>
      <w:r w:rsidRPr="00AE4321">
        <w:rPr>
          <w:rFonts w:ascii="Arial" w:hAnsi="Arial" w:cs="Arial"/>
          <w:lang w:val="sr-Latn-CS"/>
        </w:rPr>
        <w:t xml:space="preserve"> </w:t>
      </w:r>
      <w:proofErr w:type="spellStart"/>
      <w:r w:rsidRPr="00AE4321">
        <w:rPr>
          <w:rFonts w:ascii="Arial" w:hAnsi="Arial" w:cs="Arial"/>
        </w:rPr>
        <w:t>osnovni</w:t>
      </w:r>
      <w:proofErr w:type="spellEnd"/>
      <w:r w:rsidRPr="00AE4321">
        <w:rPr>
          <w:rFonts w:ascii="Arial" w:hAnsi="Arial" w:cs="Arial"/>
          <w:lang w:val="sr-Latn-CS"/>
        </w:rPr>
        <w:t xml:space="preserve"> </w:t>
      </w:r>
      <w:proofErr w:type="spellStart"/>
      <w:r w:rsidRPr="00AE4321">
        <w:rPr>
          <w:rFonts w:ascii="Arial" w:hAnsi="Arial" w:cs="Arial"/>
        </w:rPr>
        <w:t>parametri</w:t>
      </w:r>
      <w:proofErr w:type="spellEnd"/>
      <w:r w:rsidRPr="00AE4321">
        <w:rPr>
          <w:rFonts w:ascii="Arial" w:hAnsi="Arial" w:cs="Arial"/>
          <w:lang w:val="sr-Latn-CS"/>
        </w:rPr>
        <w:t xml:space="preserve"> </w:t>
      </w:r>
      <w:r w:rsidRPr="00AE4321">
        <w:rPr>
          <w:rFonts w:ascii="Arial" w:hAnsi="Arial" w:cs="Arial"/>
        </w:rPr>
        <w:t>koji</w:t>
      </w:r>
      <w:r w:rsidRPr="00AE4321">
        <w:rPr>
          <w:rFonts w:ascii="Arial" w:hAnsi="Arial" w:cs="Arial"/>
          <w:lang w:val="sr-Latn-CS"/>
        </w:rPr>
        <w:t xml:space="preserve"> </w:t>
      </w:r>
      <w:proofErr w:type="spellStart"/>
      <w:r w:rsidRPr="00AE4321">
        <w:rPr>
          <w:rFonts w:ascii="Arial" w:hAnsi="Arial" w:cs="Arial"/>
        </w:rPr>
        <w:t>treba</w:t>
      </w:r>
      <w:proofErr w:type="spellEnd"/>
      <w:r w:rsidRPr="00AE4321">
        <w:rPr>
          <w:rFonts w:ascii="Arial" w:hAnsi="Arial" w:cs="Arial"/>
          <w:lang w:val="sr-Latn-CS"/>
        </w:rPr>
        <w:t xml:space="preserve"> </w:t>
      </w:r>
      <w:r w:rsidRPr="00AE4321">
        <w:rPr>
          <w:rFonts w:ascii="Arial" w:hAnsi="Arial" w:cs="Arial"/>
        </w:rPr>
        <w:t>da</w:t>
      </w:r>
      <w:r w:rsidRPr="00AE4321">
        <w:rPr>
          <w:rFonts w:ascii="Arial" w:hAnsi="Arial" w:cs="Arial"/>
          <w:lang w:val="sr-Latn-CS"/>
        </w:rPr>
        <w:t xml:space="preserve"> </w:t>
      </w:r>
      <w:proofErr w:type="spellStart"/>
      <w:r w:rsidRPr="00AE4321">
        <w:rPr>
          <w:rFonts w:ascii="Arial" w:hAnsi="Arial" w:cs="Arial"/>
        </w:rPr>
        <w:t>poslu</w:t>
      </w:r>
      <w:proofErr w:type="spellEnd"/>
      <w:r w:rsidRPr="00AE4321">
        <w:rPr>
          <w:rFonts w:ascii="Arial" w:hAnsi="Arial" w:cs="Arial"/>
          <w:lang w:val="sr-Latn-CS"/>
        </w:rPr>
        <w:t>ž</w:t>
      </w:r>
      <w:r w:rsidRPr="00AE4321">
        <w:rPr>
          <w:rFonts w:ascii="Arial" w:hAnsi="Arial" w:cs="Arial"/>
        </w:rPr>
        <w:t>e</w:t>
      </w:r>
      <w:r w:rsidRPr="00AE4321">
        <w:rPr>
          <w:rFonts w:ascii="Arial" w:hAnsi="Arial" w:cs="Arial"/>
          <w:lang w:val="sr-Latn-CS"/>
        </w:rPr>
        <w:t xml:space="preserve"> </w:t>
      </w:r>
      <w:proofErr w:type="spellStart"/>
      <w:r w:rsidRPr="00AE4321">
        <w:rPr>
          <w:rFonts w:ascii="Arial" w:hAnsi="Arial" w:cs="Arial"/>
        </w:rPr>
        <w:t>ponu</w:t>
      </w:r>
      <w:proofErr w:type="spellEnd"/>
      <w:r w:rsidRPr="00AE4321">
        <w:rPr>
          <w:rFonts w:ascii="Arial" w:hAnsi="Arial" w:cs="Arial"/>
          <w:lang w:val="sr-Latn-CS"/>
        </w:rPr>
        <w:t>đ</w:t>
      </w:r>
      <w:r w:rsidRPr="00AE4321">
        <w:rPr>
          <w:rFonts w:ascii="Arial" w:hAnsi="Arial" w:cs="Arial"/>
        </w:rPr>
        <w:t>a</w:t>
      </w:r>
      <w:r w:rsidRPr="00AE4321">
        <w:rPr>
          <w:rFonts w:ascii="Arial" w:hAnsi="Arial" w:cs="Arial"/>
          <w:lang w:val="sr-Latn-CS"/>
        </w:rPr>
        <w:t>č</w:t>
      </w:r>
      <w:proofErr w:type="spellStart"/>
      <w:r w:rsidRPr="00AE4321">
        <w:rPr>
          <w:rFonts w:ascii="Arial" w:hAnsi="Arial" w:cs="Arial"/>
        </w:rPr>
        <w:t>ima</w:t>
      </w:r>
      <w:proofErr w:type="spellEnd"/>
      <w:r w:rsidRPr="00AE4321">
        <w:rPr>
          <w:rFonts w:ascii="Arial" w:hAnsi="Arial" w:cs="Arial"/>
          <w:lang w:val="sr-Latn-CS"/>
        </w:rPr>
        <w:t xml:space="preserve">, </w:t>
      </w:r>
      <w:proofErr w:type="spellStart"/>
      <w:r w:rsidRPr="00AE4321">
        <w:rPr>
          <w:rFonts w:ascii="Arial" w:hAnsi="Arial" w:cs="Arial"/>
        </w:rPr>
        <w:t>odnosno</w:t>
      </w:r>
      <w:proofErr w:type="spellEnd"/>
      <w:r w:rsidRPr="00AE4321">
        <w:rPr>
          <w:rFonts w:ascii="Arial" w:hAnsi="Arial" w:cs="Arial"/>
          <w:lang w:val="sr-Latn-CS"/>
        </w:rPr>
        <w:t xml:space="preserve"> </w:t>
      </w:r>
      <w:proofErr w:type="spellStart"/>
      <w:r w:rsidRPr="00AE4321">
        <w:rPr>
          <w:rFonts w:ascii="Arial" w:hAnsi="Arial" w:cs="Arial"/>
        </w:rPr>
        <w:t>potencijalnim</w:t>
      </w:r>
      <w:proofErr w:type="spellEnd"/>
      <w:r w:rsidRPr="00AE4321">
        <w:rPr>
          <w:rFonts w:ascii="Arial" w:hAnsi="Arial" w:cs="Arial"/>
          <w:lang w:val="sr-Latn-CS"/>
        </w:rPr>
        <w:t xml:space="preserve"> </w:t>
      </w:r>
      <w:proofErr w:type="spellStart"/>
      <w:r w:rsidRPr="00AE4321">
        <w:rPr>
          <w:rFonts w:ascii="Arial" w:hAnsi="Arial" w:cs="Arial"/>
        </w:rPr>
        <w:t>investitorima</w:t>
      </w:r>
      <w:proofErr w:type="spellEnd"/>
      <w:r w:rsidRPr="00AE4321">
        <w:rPr>
          <w:rFonts w:ascii="Arial" w:hAnsi="Arial" w:cs="Arial"/>
          <w:lang w:val="sr-Latn-CS"/>
        </w:rPr>
        <w:t xml:space="preserve"> </w:t>
      </w:r>
      <w:proofErr w:type="spellStart"/>
      <w:r w:rsidRPr="00AE4321">
        <w:rPr>
          <w:rFonts w:ascii="Arial" w:hAnsi="Arial" w:cs="Arial"/>
        </w:rPr>
        <w:t>pri</w:t>
      </w:r>
      <w:proofErr w:type="spellEnd"/>
      <w:r w:rsidRPr="00AE4321">
        <w:rPr>
          <w:rFonts w:ascii="Arial" w:hAnsi="Arial" w:cs="Arial"/>
          <w:lang w:val="sr-Latn-CS"/>
        </w:rPr>
        <w:t xml:space="preserve"> </w:t>
      </w:r>
      <w:proofErr w:type="spellStart"/>
      <w:r w:rsidRPr="00AE4321">
        <w:rPr>
          <w:rFonts w:ascii="Arial" w:hAnsi="Arial" w:cs="Arial"/>
        </w:rPr>
        <w:t>obradi</w:t>
      </w:r>
      <w:proofErr w:type="spellEnd"/>
      <w:r w:rsidRPr="00AE4321">
        <w:rPr>
          <w:rFonts w:ascii="Arial" w:hAnsi="Arial" w:cs="Arial"/>
          <w:lang w:val="sr-Latn-CS"/>
        </w:rPr>
        <w:t xml:space="preserve"> </w:t>
      </w:r>
      <w:proofErr w:type="spellStart"/>
      <w:r w:rsidRPr="00AE4321">
        <w:rPr>
          <w:rFonts w:ascii="Arial" w:hAnsi="Arial" w:cs="Arial"/>
        </w:rPr>
        <w:t>proizvodnog</w:t>
      </w:r>
      <w:proofErr w:type="spellEnd"/>
      <w:r w:rsidRPr="00AE4321">
        <w:rPr>
          <w:rFonts w:ascii="Arial" w:hAnsi="Arial" w:cs="Arial"/>
          <w:lang w:val="sr-Latn-CS"/>
        </w:rPr>
        <w:t xml:space="preserve"> </w:t>
      </w:r>
      <w:proofErr w:type="spellStart"/>
      <w:r w:rsidRPr="00AE4321">
        <w:rPr>
          <w:rFonts w:ascii="Arial" w:hAnsi="Arial" w:cs="Arial"/>
        </w:rPr>
        <w:t>i</w:t>
      </w:r>
      <w:proofErr w:type="spellEnd"/>
      <w:r w:rsidRPr="00AE4321">
        <w:rPr>
          <w:rFonts w:ascii="Arial" w:hAnsi="Arial" w:cs="Arial"/>
          <w:lang w:val="sr-Latn-CS"/>
        </w:rPr>
        <w:t xml:space="preserve"> </w:t>
      </w:r>
      <w:proofErr w:type="spellStart"/>
      <w:r w:rsidRPr="00AE4321">
        <w:rPr>
          <w:rFonts w:ascii="Arial" w:hAnsi="Arial" w:cs="Arial"/>
        </w:rPr>
        <w:t>ekonomskog</w:t>
      </w:r>
      <w:proofErr w:type="spellEnd"/>
      <w:r w:rsidRPr="00AE4321">
        <w:rPr>
          <w:rFonts w:ascii="Arial" w:hAnsi="Arial" w:cs="Arial"/>
          <w:lang w:val="sr-Latn-CS"/>
        </w:rPr>
        <w:t xml:space="preserve"> </w:t>
      </w:r>
      <w:proofErr w:type="spellStart"/>
      <w:r w:rsidRPr="00AE4321">
        <w:rPr>
          <w:rFonts w:ascii="Arial" w:hAnsi="Arial" w:cs="Arial"/>
        </w:rPr>
        <w:t>aspekta</w:t>
      </w:r>
      <w:proofErr w:type="spellEnd"/>
      <w:r w:rsidRPr="00AE4321">
        <w:rPr>
          <w:rFonts w:ascii="Arial" w:hAnsi="Arial" w:cs="Arial"/>
          <w:lang w:val="sr-Latn-CS"/>
        </w:rPr>
        <w:t xml:space="preserve"> </w:t>
      </w:r>
      <w:proofErr w:type="spellStart"/>
      <w:r w:rsidRPr="00AE4321">
        <w:rPr>
          <w:rFonts w:ascii="Arial" w:hAnsi="Arial" w:cs="Arial"/>
        </w:rPr>
        <w:t>ponude</w:t>
      </w:r>
      <w:proofErr w:type="spellEnd"/>
      <w:r w:rsidRPr="00AE4321">
        <w:rPr>
          <w:rFonts w:ascii="Arial" w:hAnsi="Arial" w:cs="Arial"/>
          <w:lang w:val="sr-Latn-CS"/>
        </w:rPr>
        <w:t xml:space="preserve"> </w:t>
      </w:r>
      <w:proofErr w:type="spellStart"/>
      <w:r w:rsidRPr="00AE4321">
        <w:rPr>
          <w:rFonts w:ascii="Arial" w:hAnsi="Arial" w:cs="Arial"/>
        </w:rPr>
        <w:t>i</w:t>
      </w:r>
      <w:proofErr w:type="spellEnd"/>
      <w:r w:rsidRPr="00AE4321">
        <w:rPr>
          <w:rFonts w:ascii="Arial" w:hAnsi="Arial" w:cs="Arial"/>
          <w:lang w:val="sr-Latn-CS"/>
        </w:rPr>
        <w:t xml:space="preserve"> </w:t>
      </w:r>
      <w:proofErr w:type="spellStart"/>
      <w:r w:rsidRPr="00AE4321">
        <w:rPr>
          <w:rFonts w:ascii="Arial" w:hAnsi="Arial" w:cs="Arial"/>
        </w:rPr>
        <w:t>tehni</w:t>
      </w:r>
      <w:proofErr w:type="spellEnd"/>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proofErr w:type="spellStart"/>
      <w:r w:rsidRPr="00AE4321">
        <w:rPr>
          <w:rFonts w:ascii="Arial" w:hAnsi="Arial" w:cs="Arial"/>
        </w:rPr>
        <w:t>ekonomske</w:t>
      </w:r>
      <w:proofErr w:type="spellEnd"/>
      <w:r w:rsidRPr="00AE4321">
        <w:rPr>
          <w:rFonts w:ascii="Arial" w:hAnsi="Arial" w:cs="Arial"/>
          <w:lang w:val="sr-Latn-CS"/>
        </w:rPr>
        <w:t xml:space="preserve"> </w:t>
      </w:r>
      <w:proofErr w:type="spellStart"/>
      <w:r w:rsidRPr="00AE4321">
        <w:rPr>
          <w:rFonts w:ascii="Arial" w:hAnsi="Arial" w:cs="Arial"/>
        </w:rPr>
        <w:t>ocjene</w:t>
      </w:r>
      <w:proofErr w:type="spellEnd"/>
      <w:r w:rsidRPr="00AE4321">
        <w:rPr>
          <w:rFonts w:ascii="Arial" w:hAnsi="Arial" w:cs="Arial"/>
          <w:lang w:val="sr-Latn-CS"/>
        </w:rPr>
        <w:t xml:space="preserve"> </w:t>
      </w:r>
      <w:proofErr w:type="spellStart"/>
      <w:r w:rsidRPr="00AE4321">
        <w:rPr>
          <w:rFonts w:ascii="Arial" w:hAnsi="Arial" w:cs="Arial"/>
        </w:rPr>
        <w:t>opravdanosti</w:t>
      </w:r>
      <w:proofErr w:type="spellEnd"/>
      <w:r w:rsidRPr="00AE4321">
        <w:rPr>
          <w:rFonts w:ascii="Arial" w:hAnsi="Arial" w:cs="Arial"/>
          <w:lang w:val="sr-Latn-CS"/>
        </w:rPr>
        <w:t xml:space="preserve"> </w:t>
      </w:r>
      <w:proofErr w:type="spellStart"/>
      <w:r w:rsidRPr="00AE4321">
        <w:rPr>
          <w:rFonts w:ascii="Arial" w:hAnsi="Arial" w:cs="Arial"/>
        </w:rPr>
        <w:t>ove</w:t>
      </w:r>
      <w:proofErr w:type="spellEnd"/>
      <w:r w:rsidRPr="00AE4321">
        <w:rPr>
          <w:rFonts w:ascii="Arial" w:hAnsi="Arial" w:cs="Arial"/>
          <w:lang w:val="sr-Latn-CS"/>
        </w:rPr>
        <w:t xml:space="preserve"> </w:t>
      </w:r>
      <w:proofErr w:type="spellStart"/>
      <w:r w:rsidRPr="00AE4321">
        <w:rPr>
          <w:rFonts w:ascii="Arial" w:hAnsi="Arial" w:cs="Arial"/>
        </w:rPr>
        <w:t>investicije</w:t>
      </w:r>
      <w:proofErr w:type="spellEnd"/>
      <w:r w:rsidRPr="00AE4321">
        <w:rPr>
          <w:rFonts w:ascii="Arial" w:hAnsi="Arial" w:cs="Arial"/>
          <w:lang w:val="sr-Latn-CS"/>
        </w:rPr>
        <w:t>.</w:t>
      </w:r>
      <w:bookmarkStart w:id="26" w:name="_Toc402262936"/>
    </w:p>
    <w:p w14:paraId="753C70B5" w14:textId="77777777" w:rsidR="000B5FC6" w:rsidRPr="00AE4321" w:rsidRDefault="000B5FC6" w:rsidP="00BD7807">
      <w:pPr>
        <w:spacing w:after="0" w:line="240" w:lineRule="auto"/>
        <w:jc w:val="both"/>
        <w:rPr>
          <w:rFonts w:ascii="Arial" w:hAnsi="Arial" w:cs="Arial"/>
          <w:lang w:val="sr-Latn-CS"/>
        </w:rPr>
      </w:pPr>
    </w:p>
    <w:p w14:paraId="2ABCB6EF" w14:textId="77777777" w:rsidR="00744584" w:rsidRPr="00AE4321" w:rsidRDefault="00744584" w:rsidP="004E2ACC">
      <w:pPr>
        <w:pStyle w:val="Heading2"/>
        <w:numPr>
          <w:ilvl w:val="1"/>
          <w:numId w:val="32"/>
        </w:numPr>
      </w:pPr>
      <w:r w:rsidRPr="00F74C8D">
        <w:t>Ocjena mogućnosti korišćenja mineralne sirovine</w:t>
      </w:r>
      <w:bookmarkEnd w:id="26"/>
    </w:p>
    <w:p w14:paraId="24C2A6F3" w14:textId="77777777" w:rsidR="00744584" w:rsidRPr="00AE4321" w:rsidRDefault="00744584" w:rsidP="00BD7807">
      <w:pPr>
        <w:spacing w:after="0" w:line="240" w:lineRule="auto"/>
        <w:jc w:val="both"/>
        <w:rPr>
          <w:rFonts w:ascii="Arial" w:hAnsi="Arial" w:cs="Arial"/>
          <w:lang w:val="sr-Latn-CS"/>
        </w:rPr>
      </w:pPr>
    </w:p>
    <w:p w14:paraId="5A8B6DA0" w14:textId="59922E60" w:rsidR="00744584" w:rsidRPr="00AE4321" w:rsidRDefault="008916D9" w:rsidP="00BD7807">
      <w:pPr>
        <w:spacing w:after="0" w:line="240" w:lineRule="auto"/>
        <w:jc w:val="both"/>
        <w:rPr>
          <w:rFonts w:ascii="Arial" w:eastAsia="Calibri" w:hAnsi="Arial" w:cs="Arial"/>
          <w:lang w:val="sr-Latn-CS"/>
        </w:rPr>
      </w:pPr>
      <w:r w:rsidRPr="00AE4321">
        <w:rPr>
          <w:rFonts w:ascii="Arial" w:eastAsia="Calibri" w:hAnsi="Arial" w:cs="Arial"/>
          <w:lang w:val="sr-Latn-CS"/>
        </w:rPr>
        <w:t xml:space="preserve">U poglavlju </w:t>
      </w:r>
      <w:r w:rsidR="003E1049" w:rsidRPr="00AE4321">
        <w:rPr>
          <w:rFonts w:ascii="Arial" w:eastAsia="Calibri" w:hAnsi="Arial" w:cs="Arial"/>
          <w:lang w:val="sr-Latn-CS"/>
        </w:rPr>
        <w:t>1</w:t>
      </w:r>
      <w:r w:rsidRPr="00AE4321">
        <w:rPr>
          <w:rFonts w:ascii="Arial" w:eastAsia="Calibri" w:hAnsi="Arial" w:cs="Arial"/>
          <w:lang w:val="sr-Latn-CS"/>
        </w:rPr>
        <w:t>.</w:t>
      </w:r>
      <w:r w:rsidR="000D6AFA">
        <w:rPr>
          <w:rFonts w:ascii="Arial" w:eastAsia="Calibri" w:hAnsi="Arial" w:cs="Arial"/>
          <w:lang w:val="sr-Latn-CS"/>
        </w:rPr>
        <w:t>10</w:t>
      </w:r>
      <w:r w:rsidR="0048181B">
        <w:rPr>
          <w:rFonts w:ascii="Arial" w:eastAsia="Calibri" w:hAnsi="Arial" w:cs="Arial"/>
          <w:lang w:val="sr-Latn-CS"/>
        </w:rPr>
        <w:t>.</w:t>
      </w:r>
      <w:r w:rsidR="00744584" w:rsidRPr="00AE4321">
        <w:rPr>
          <w:rFonts w:ascii="Arial" w:eastAsia="Calibri" w:hAnsi="Arial" w:cs="Arial"/>
          <w:lang w:val="sr-Latn-CS"/>
        </w:rPr>
        <w:t xml:space="preserve"> ovog </w:t>
      </w:r>
      <w:r w:rsidRPr="00AE4321">
        <w:rPr>
          <w:rFonts w:ascii="Arial" w:eastAsia="Calibri" w:hAnsi="Arial" w:cs="Arial"/>
          <w:lang w:val="sr-Latn-CS"/>
        </w:rPr>
        <w:t xml:space="preserve">Koncesionog </w:t>
      </w:r>
      <w:r w:rsidR="00744584" w:rsidRPr="00AE4321">
        <w:rPr>
          <w:rFonts w:ascii="Arial" w:eastAsia="Calibri" w:hAnsi="Arial" w:cs="Arial"/>
          <w:lang w:val="sr-Latn-CS"/>
        </w:rPr>
        <w:t xml:space="preserve">akta date su rezerve i </w:t>
      </w:r>
      <w:r w:rsidR="006B3BDD">
        <w:rPr>
          <w:rFonts w:ascii="Arial" w:eastAsia="Calibri" w:hAnsi="Arial" w:cs="Arial"/>
          <w:lang w:val="sr-Latn-CS"/>
        </w:rPr>
        <w:t xml:space="preserve">osvrt na </w:t>
      </w:r>
      <w:r w:rsidR="00744584" w:rsidRPr="00AE4321">
        <w:rPr>
          <w:rFonts w:ascii="Arial" w:eastAsia="Calibri" w:hAnsi="Arial" w:cs="Arial"/>
          <w:lang w:val="sr-Latn-CS"/>
        </w:rPr>
        <w:t>kvalitet mineralne sirovine</w:t>
      </w:r>
      <w:r w:rsidR="00754CD0" w:rsidRPr="00AE4321">
        <w:rPr>
          <w:rFonts w:ascii="Arial" w:eastAsia="Calibri" w:hAnsi="Arial" w:cs="Arial"/>
          <w:lang w:val="sr-Latn-CS"/>
        </w:rPr>
        <w:t>.</w:t>
      </w:r>
    </w:p>
    <w:p w14:paraId="31F9798E" w14:textId="77777777" w:rsidR="00754CD0" w:rsidRPr="00AE4321" w:rsidRDefault="00754CD0" w:rsidP="00BD7807">
      <w:pPr>
        <w:spacing w:after="0" w:line="240" w:lineRule="auto"/>
        <w:jc w:val="both"/>
        <w:rPr>
          <w:rFonts w:ascii="Arial" w:eastAsia="Calibri" w:hAnsi="Arial" w:cs="Arial"/>
          <w:lang w:val="sr-Latn-CS"/>
        </w:rPr>
      </w:pPr>
    </w:p>
    <w:p w14:paraId="4AB8FBAD" w14:textId="77777777" w:rsidR="00754CD0" w:rsidRPr="00AE4321" w:rsidRDefault="00744584" w:rsidP="004E2ACC">
      <w:pPr>
        <w:pStyle w:val="Heading2"/>
        <w:numPr>
          <w:ilvl w:val="1"/>
          <w:numId w:val="32"/>
        </w:numPr>
      </w:pPr>
      <w:bookmarkStart w:id="27" w:name="_Toc402262937"/>
      <w:r w:rsidRPr="00AE4321">
        <w:t>Proizvodni kapacitet i vijek eksploatacije</w:t>
      </w:r>
      <w:bookmarkEnd w:id="27"/>
    </w:p>
    <w:p w14:paraId="359BF371" w14:textId="77777777" w:rsidR="00744584" w:rsidRPr="00AE4321" w:rsidRDefault="00744584" w:rsidP="00BD7807">
      <w:pPr>
        <w:spacing w:after="0" w:line="240" w:lineRule="auto"/>
        <w:jc w:val="both"/>
        <w:rPr>
          <w:rFonts w:ascii="Arial" w:hAnsi="Arial" w:cs="Arial"/>
          <w:lang w:val="sr-Latn-CS"/>
        </w:rPr>
      </w:pPr>
    </w:p>
    <w:p w14:paraId="3AD6F67D" w14:textId="77777777" w:rsidR="003E1049" w:rsidRPr="00AE4321" w:rsidRDefault="003E1049" w:rsidP="00761C44">
      <w:pPr>
        <w:spacing w:before="120" w:after="0" w:line="240" w:lineRule="auto"/>
        <w:jc w:val="both"/>
        <w:rPr>
          <w:rFonts w:ascii="Arial" w:hAnsi="Arial" w:cs="Arial"/>
          <w:lang w:val="sr-Latn-CS"/>
        </w:rPr>
      </w:pPr>
      <w:bookmarkStart w:id="28" w:name="_Hlk53991711"/>
      <w:proofErr w:type="spellStart"/>
      <w:r w:rsidRPr="00AE4321">
        <w:rPr>
          <w:rFonts w:ascii="Arial" w:hAnsi="Arial" w:cs="Arial"/>
        </w:rPr>
        <w:t>Potencijalne</w:t>
      </w:r>
      <w:proofErr w:type="spellEnd"/>
      <w:r w:rsidRPr="00AE4321">
        <w:rPr>
          <w:rFonts w:ascii="Arial" w:hAnsi="Arial" w:cs="Arial"/>
          <w:lang w:val="sr-Latn-CS"/>
        </w:rPr>
        <w:t xml:space="preserve"> </w:t>
      </w:r>
      <w:proofErr w:type="spellStart"/>
      <w:r w:rsidRPr="00AE4321">
        <w:rPr>
          <w:rFonts w:ascii="Arial" w:hAnsi="Arial" w:cs="Arial"/>
        </w:rPr>
        <w:t>rezerve</w:t>
      </w:r>
      <w:proofErr w:type="spellEnd"/>
      <w:r w:rsidRPr="00AE4321">
        <w:rPr>
          <w:rFonts w:ascii="Arial" w:hAnsi="Arial" w:cs="Arial"/>
          <w:lang w:val="sr-Latn-CS"/>
        </w:rPr>
        <w:t xml:space="preserve"> </w:t>
      </w:r>
      <w:proofErr w:type="spellStart"/>
      <w:r w:rsidRPr="00AE4321">
        <w:rPr>
          <w:rFonts w:ascii="Arial" w:hAnsi="Arial" w:cs="Arial"/>
        </w:rPr>
        <w:t>tehni</w:t>
      </w:r>
      <w:proofErr w:type="spellEnd"/>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proofErr w:type="spellStart"/>
      <w:r w:rsidRPr="00AE4321">
        <w:rPr>
          <w:rFonts w:ascii="Arial" w:hAnsi="Arial" w:cs="Arial"/>
        </w:rPr>
        <w:t>gra</w:t>
      </w:r>
      <w:proofErr w:type="spellEnd"/>
      <w:r w:rsidRPr="00AE4321">
        <w:rPr>
          <w:rFonts w:ascii="Arial" w:hAnsi="Arial" w:cs="Arial"/>
          <w:lang w:val="sr-Latn-CS"/>
        </w:rPr>
        <w:t>đ</w:t>
      </w:r>
      <w:proofErr w:type="spellStart"/>
      <w:r w:rsidRPr="00AE4321">
        <w:rPr>
          <w:rFonts w:ascii="Arial" w:hAnsi="Arial" w:cs="Arial"/>
        </w:rPr>
        <w:t>evinskog</w:t>
      </w:r>
      <w:proofErr w:type="spellEnd"/>
      <w:r w:rsidRPr="00AE4321">
        <w:rPr>
          <w:rFonts w:ascii="Arial" w:hAnsi="Arial" w:cs="Arial"/>
          <w:lang w:val="sr-Latn-CS"/>
        </w:rPr>
        <w:t xml:space="preserve"> </w:t>
      </w:r>
      <w:proofErr w:type="spellStart"/>
      <w:r w:rsidRPr="00AE4321">
        <w:rPr>
          <w:rFonts w:ascii="Arial" w:hAnsi="Arial" w:cs="Arial"/>
        </w:rPr>
        <w:t>kamena</w:t>
      </w:r>
      <w:proofErr w:type="spellEnd"/>
      <w:r w:rsidRPr="00AE4321">
        <w:rPr>
          <w:rFonts w:ascii="Arial" w:hAnsi="Arial" w:cs="Arial"/>
          <w:lang w:val="sr-Latn-CS"/>
        </w:rPr>
        <w:t xml:space="preserve"> </w:t>
      </w:r>
      <w:proofErr w:type="spellStart"/>
      <w:r w:rsidRPr="00AE4321">
        <w:rPr>
          <w:rFonts w:ascii="Arial" w:hAnsi="Arial" w:cs="Arial"/>
        </w:rPr>
        <w:t>iznose</w:t>
      </w:r>
      <w:proofErr w:type="spellEnd"/>
      <w:r w:rsidRPr="00AE4321">
        <w:rPr>
          <w:rFonts w:ascii="Arial" w:hAnsi="Arial" w:cs="Arial"/>
          <w:lang w:val="sr-Latn-CS"/>
        </w:rPr>
        <w:t xml:space="preserve"> </w:t>
      </w:r>
      <w:proofErr w:type="spellStart"/>
      <w:r w:rsidRPr="00AE4321">
        <w:rPr>
          <w:rFonts w:ascii="Arial" w:hAnsi="Arial" w:cs="Arial"/>
        </w:rPr>
        <w:t>oko</w:t>
      </w:r>
      <w:proofErr w:type="spellEnd"/>
      <w:r w:rsidRPr="00AE4321">
        <w:rPr>
          <w:rFonts w:ascii="Arial" w:hAnsi="Arial" w:cs="Arial"/>
          <w:lang w:val="sr-Latn-CS"/>
        </w:rPr>
        <w:t xml:space="preserve"> </w:t>
      </w:r>
      <w:r w:rsidR="00C84295">
        <w:rPr>
          <w:rFonts w:ascii="Arial" w:hAnsi="Arial" w:cs="Arial"/>
          <w:lang w:val="sr-Latn-CS"/>
        </w:rPr>
        <w:t>2</w:t>
      </w:r>
      <w:r w:rsidRPr="00AE4321">
        <w:rPr>
          <w:rFonts w:ascii="Arial" w:hAnsi="Arial" w:cs="Arial"/>
          <w:lang w:val="sr-Latn-CS"/>
        </w:rPr>
        <w:t xml:space="preserve">.000.000 </w:t>
      </w:r>
      <w:r w:rsidRPr="00AE4321">
        <w:rPr>
          <w:rFonts w:ascii="Arial" w:hAnsi="Arial" w:cs="Arial"/>
        </w:rPr>
        <w:t>m</w:t>
      </w:r>
      <w:r w:rsidRPr="00AE4321">
        <w:rPr>
          <w:rFonts w:ascii="Arial" w:hAnsi="Arial" w:cs="Arial"/>
          <w:vertAlign w:val="superscript"/>
          <w:lang w:val="sr-Latn-CS"/>
        </w:rPr>
        <w:t>3</w:t>
      </w:r>
      <w:r w:rsidRPr="00AE4321">
        <w:rPr>
          <w:rFonts w:ascii="Arial" w:hAnsi="Arial" w:cs="Arial"/>
          <w:lang w:val="sr-Latn-CS"/>
        </w:rPr>
        <w:t xml:space="preserve"> č.</w:t>
      </w:r>
      <w:r w:rsidRPr="00AE4321">
        <w:rPr>
          <w:rFonts w:ascii="Arial" w:hAnsi="Arial" w:cs="Arial"/>
        </w:rPr>
        <w:t>s</w:t>
      </w:r>
      <w:r w:rsidRPr="00AE4321">
        <w:rPr>
          <w:rFonts w:ascii="Arial" w:hAnsi="Arial" w:cs="Arial"/>
          <w:lang w:val="sr-Latn-CS"/>
        </w:rPr>
        <w:t>.</w:t>
      </w:r>
      <w:r w:rsidRPr="00AE4321">
        <w:rPr>
          <w:rFonts w:ascii="Arial" w:hAnsi="Arial" w:cs="Arial"/>
        </w:rPr>
        <w:t>m</w:t>
      </w:r>
      <w:r w:rsidRPr="00AE4321">
        <w:rPr>
          <w:rFonts w:ascii="Arial" w:hAnsi="Arial" w:cs="Arial"/>
          <w:lang w:val="sr-Latn-CS"/>
        </w:rPr>
        <w:t xml:space="preserve">. </w:t>
      </w:r>
      <w:proofErr w:type="spellStart"/>
      <w:r w:rsidRPr="00AE4321">
        <w:rPr>
          <w:rFonts w:ascii="Arial" w:hAnsi="Arial" w:cs="Arial"/>
        </w:rPr>
        <w:t>i</w:t>
      </w:r>
      <w:proofErr w:type="spellEnd"/>
      <w:r w:rsidRPr="00AE4321">
        <w:rPr>
          <w:rFonts w:ascii="Arial" w:hAnsi="Arial" w:cs="Arial"/>
          <w:lang w:val="sr-Latn-CS"/>
        </w:rPr>
        <w:t xml:space="preserve"> </w:t>
      </w:r>
      <w:r w:rsidRPr="00AE4321">
        <w:rPr>
          <w:rFonts w:ascii="Arial" w:hAnsi="Arial" w:cs="Arial"/>
        </w:rPr>
        <w:t>bi</w:t>
      </w:r>
      <w:r w:rsidRPr="00AE4321">
        <w:rPr>
          <w:rFonts w:ascii="Arial" w:hAnsi="Arial" w:cs="Arial"/>
          <w:lang w:val="sr-Latn-CS"/>
        </w:rPr>
        <w:t>ć</w:t>
      </w:r>
      <w:r w:rsidRPr="00AE4321">
        <w:rPr>
          <w:rFonts w:ascii="Arial" w:hAnsi="Arial" w:cs="Arial"/>
        </w:rPr>
        <w:t>e</w:t>
      </w:r>
      <w:r w:rsidRPr="00AE4321">
        <w:rPr>
          <w:rFonts w:ascii="Arial" w:hAnsi="Arial" w:cs="Arial"/>
          <w:lang w:val="sr-Latn-CS"/>
        </w:rPr>
        <w:t xml:space="preserve"> </w:t>
      </w:r>
      <w:proofErr w:type="spellStart"/>
      <w:r w:rsidRPr="00AE4321">
        <w:rPr>
          <w:rFonts w:ascii="Arial" w:hAnsi="Arial" w:cs="Arial"/>
        </w:rPr>
        <w:t>zahva</w:t>
      </w:r>
      <w:proofErr w:type="spellEnd"/>
      <w:r w:rsidRPr="00AE4321">
        <w:rPr>
          <w:rFonts w:ascii="Arial" w:hAnsi="Arial" w:cs="Arial"/>
          <w:lang w:val="sr-Latn-CS"/>
        </w:rPr>
        <w:t>ć</w:t>
      </w:r>
      <w:proofErr w:type="spellStart"/>
      <w:r w:rsidRPr="00AE4321">
        <w:rPr>
          <w:rFonts w:ascii="Arial" w:hAnsi="Arial" w:cs="Arial"/>
        </w:rPr>
        <w:t>ene</w:t>
      </w:r>
      <w:proofErr w:type="spellEnd"/>
      <w:r w:rsidRPr="00AE4321">
        <w:rPr>
          <w:rFonts w:ascii="Arial" w:hAnsi="Arial" w:cs="Arial"/>
          <w:lang w:val="sr-Latn-CS"/>
        </w:rPr>
        <w:t xml:space="preserve"> </w:t>
      </w:r>
      <w:proofErr w:type="spellStart"/>
      <w:r w:rsidRPr="00AE4321">
        <w:rPr>
          <w:rFonts w:ascii="Arial" w:hAnsi="Arial" w:cs="Arial"/>
        </w:rPr>
        <w:t>konturama</w:t>
      </w:r>
      <w:proofErr w:type="spellEnd"/>
      <w:r w:rsidRPr="00AE4321">
        <w:rPr>
          <w:rFonts w:ascii="Arial" w:hAnsi="Arial" w:cs="Arial"/>
          <w:lang w:val="sr-Latn-CS"/>
        </w:rPr>
        <w:t xml:space="preserve"> </w:t>
      </w:r>
      <w:proofErr w:type="spellStart"/>
      <w:r w:rsidRPr="00AE4321">
        <w:rPr>
          <w:rFonts w:ascii="Arial" w:hAnsi="Arial" w:cs="Arial"/>
        </w:rPr>
        <w:t>povr</w:t>
      </w:r>
      <w:proofErr w:type="spellEnd"/>
      <w:r w:rsidRPr="00AE4321">
        <w:rPr>
          <w:rFonts w:ascii="Arial" w:hAnsi="Arial" w:cs="Arial"/>
          <w:lang w:val="sr-Latn-CS"/>
        </w:rPr>
        <w:t>š</w:t>
      </w:r>
      <w:proofErr w:type="spellStart"/>
      <w:r w:rsidRPr="00AE4321">
        <w:rPr>
          <w:rFonts w:ascii="Arial" w:hAnsi="Arial" w:cs="Arial"/>
        </w:rPr>
        <w:t>inskog</w:t>
      </w:r>
      <w:proofErr w:type="spellEnd"/>
      <w:r w:rsidRPr="00AE4321">
        <w:rPr>
          <w:rFonts w:ascii="Arial" w:hAnsi="Arial" w:cs="Arial"/>
          <w:lang w:val="sr-Latn-CS"/>
        </w:rPr>
        <w:t xml:space="preserve"> </w:t>
      </w:r>
      <w:proofErr w:type="spellStart"/>
      <w:r w:rsidRPr="00AE4321">
        <w:rPr>
          <w:rFonts w:ascii="Arial" w:hAnsi="Arial" w:cs="Arial"/>
        </w:rPr>
        <w:t>kopa</w:t>
      </w:r>
      <w:proofErr w:type="spellEnd"/>
      <w:r w:rsidRPr="00AE4321">
        <w:rPr>
          <w:rFonts w:ascii="Arial" w:hAnsi="Arial" w:cs="Arial"/>
          <w:lang w:val="sr-Latn-CS"/>
        </w:rPr>
        <w:t xml:space="preserve">, </w:t>
      </w:r>
      <w:r w:rsidRPr="00AE4321">
        <w:rPr>
          <w:rFonts w:ascii="Arial" w:hAnsi="Arial" w:cs="Arial"/>
        </w:rPr>
        <w:t>a</w:t>
      </w:r>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proofErr w:type="spellStart"/>
      <w:r w:rsidRPr="00AE4321">
        <w:rPr>
          <w:rFonts w:ascii="Arial" w:hAnsi="Arial" w:cs="Arial"/>
        </w:rPr>
        <w:t>predlo</w:t>
      </w:r>
      <w:proofErr w:type="spellEnd"/>
      <w:r w:rsidRPr="00AE4321">
        <w:rPr>
          <w:rFonts w:ascii="Arial" w:hAnsi="Arial" w:cs="Arial"/>
          <w:lang w:val="sr-Latn-CS"/>
        </w:rPr>
        <w:t>ž</w:t>
      </w:r>
      <w:proofErr w:type="spellStart"/>
      <w:r w:rsidRPr="00AE4321">
        <w:rPr>
          <w:rFonts w:ascii="Arial" w:hAnsi="Arial" w:cs="Arial"/>
        </w:rPr>
        <w:t>eni</w:t>
      </w:r>
      <w:proofErr w:type="spellEnd"/>
      <w:r w:rsidRPr="00AE4321">
        <w:rPr>
          <w:rFonts w:ascii="Arial" w:hAnsi="Arial" w:cs="Arial"/>
          <w:lang w:val="sr-Latn-CS"/>
        </w:rPr>
        <w:t xml:space="preserve"> </w:t>
      </w:r>
      <w:r w:rsidRPr="00AE4321">
        <w:rPr>
          <w:rFonts w:ascii="Arial" w:hAnsi="Arial" w:cs="Arial"/>
        </w:rPr>
        <w:t>period</w:t>
      </w:r>
      <w:r w:rsidRPr="00AE4321">
        <w:rPr>
          <w:rFonts w:ascii="Arial" w:hAnsi="Arial" w:cs="Arial"/>
          <w:lang w:val="sr-Latn-CS"/>
        </w:rPr>
        <w:t xml:space="preserve"> </w:t>
      </w:r>
      <w:proofErr w:type="spellStart"/>
      <w:r w:rsidRPr="00AE4321">
        <w:rPr>
          <w:rFonts w:ascii="Arial" w:hAnsi="Arial" w:cs="Arial"/>
        </w:rPr>
        <w:t>trajanja</w:t>
      </w:r>
      <w:proofErr w:type="spellEnd"/>
      <w:r w:rsidRPr="00AE4321">
        <w:rPr>
          <w:rFonts w:ascii="Arial" w:hAnsi="Arial" w:cs="Arial"/>
          <w:lang w:val="sr-Latn-CS"/>
        </w:rPr>
        <w:t xml:space="preserve"> </w:t>
      </w:r>
      <w:proofErr w:type="spellStart"/>
      <w:r w:rsidRPr="00AE4321">
        <w:rPr>
          <w:rFonts w:ascii="Arial" w:hAnsi="Arial" w:cs="Arial"/>
        </w:rPr>
        <w:t>koncesije</w:t>
      </w:r>
      <w:proofErr w:type="spellEnd"/>
      <w:r w:rsidRPr="00AE4321">
        <w:rPr>
          <w:rFonts w:ascii="Arial" w:hAnsi="Arial" w:cs="Arial"/>
          <w:lang w:val="sr-Latn-CS"/>
        </w:rPr>
        <w:t xml:space="preserve"> </w:t>
      </w:r>
      <w:r w:rsidRPr="00AE4321">
        <w:rPr>
          <w:rFonts w:ascii="Arial" w:hAnsi="Arial" w:cs="Arial"/>
        </w:rPr>
        <w:t>od</w:t>
      </w:r>
      <w:r w:rsidRPr="00AE4321">
        <w:rPr>
          <w:rFonts w:ascii="Arial" w:hAnsi="Arial" w:cs="Arial"/>
          <w:lang w:val="sr-Latn-CS"/>
        </w:rPr>
        <w:t xml:space="preserve"> 28 </w:t>
      </w:r>
      <w:proofErr w:type="spellStart"/>
      <w:r w:rsidR="005852D3" w:rsidRPr="00AE4321">
        <w:rPr>
          <w:rFonts w:ascii="Arial" w:hAnsi="Arial" w:cs="Arial"/>
        </w:rPr>
        <w:t>godina</w:t>
      </w:r>
      <w:proofErr w:type="spellEnd"/>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proofErr w:type="spellStart"/>
      <w:r w:rsidRPr="00AE4321">
        <w:rPr>
          <w:rFonts w:ascii="Arial" w:hAnsi="Arial" w:cs="Arial"/>
        </w:rPr>
        <w:t>eksploataciju</w:t>
      </w:r>
      <w:proofErr w:type="spellEnd"/>
      <w:r w:rsidRPr="00AE4321">
        <w:rPr>
          <w:rFonts w:ascii="Arial" w:hAnsi="Arial" w:cs="Arial"/>
          <w:lang w:val="sr-Latn-CS"/>
        </w:rPr>
        <w:t xml:space="preserve">) </w:t>
      </w:r>
      <w:proofErr w:type="spellStart"/>
      <w:r w:rsidRPr="00AE4321">
        <w:rPr>
          <w:rFonts w:ascii="Arial" w:hAnsi="Arial" w:cs="Arial"/>
        </w:rPr>
        <w:t>proizvodni</w:t>
      </w:r>
      <w:proofErr w:type="spellEnd"/>
      <w:r w:rsidRPr="00AE4321">
        <w:rPr>
          <w:rFonts w:ascii="Arial" w:hAnsi="Arial" w:cs="Arial"/>
          <w:lang w:val="sr-Latn-CS"/>
        </w:rPr>
        <w:t xml:space="preserve"> </w:t>
      </w:r>
      <w:proofErr w:type="spellStart"/>
      <w:r w:rsidRPr="00AE4321">
        <w:rPr>
          <w:rFonts w:ascii="Arial" w:hAnsi="Arial" w:cs="Arial"/>
        </w:rPr>
        <w:t>kapacitet</w:t>
      </w:r>
      <w:proofErr w:type="spellEnd"/>
      <w:r w:rsidRPr="00AE4321">
        <w:rPr>
          <w:rFonts w:ascii="Arial" w:hAnsi="Arial" w:cs="Arial"/>
          <w:lang w:val="sr-Latn-CS"/>
        </w:rPr>
        <w:t xml:space="preserve"> ć</w:t>
      </w:r>
      <w:r w:rsidRPr="00AE4321">
        <w:rPr>
          <w:rFonts w:ascii="Arial" w:hAnsi="Arial" w:cs="Arial"/>
        </w:rPr>
        <w:t>e</w:t>
      </w:r>
      <w:r w:rsidRPr="00AE4321">
        <w:rPr>
          <w:rFonts w:ascii="Arial" w:hAnsi="Arial" w:cs="Arial"/>
          <w:lang w:val="sr-Latn-CS"/>
        </w:rPr>
        <w:t xml:space="preserve"> </w:t>
      </w:r>
      <w:proofErr w:type="spellStart"/>
      <w:r w:rsidRPr="00AE4321">
        <w:rPr>
          <w:rFonts w:ascii="Arial" w:hAnsi="Arial" w:cs="Arial"/>
        </w:rPr>
        <w:t>iznositi</w:t>
      </w:r>
      <w:proofErr w:type="spellEnd"/>
      <w:r w:rsidRPr="00AE4321">
        <w:rPr>
          <w:rFonts w:ascii="Arial" w:hAnsi="Arial" w:cs="Arial"/>
          <w:lang w:val="sr-Latn-CS"/>
        </w:rPr>
        <w:t xml:space="preserve"> </w:t>
      </w:r>
      <w:r w:rsidRPr="00AE4321">
        <w:rPr>
          <w:rFonts w:ascii="Arial" w:hAnsi="Arial" w:cs="Arial"/>
        </w:rPr>
        <w:t>do</w:t>
      </w:r>
      <w:r w:rsidRPr="00AE4321">
        <w:rPr>
          <w:rFonts w:ascii="Arial" w:hAnsi="Arial" w:cs="Arial"/>
          <w:lang w:val="sr-Latn-CS"/>
        </w:rPr>
        <w:t xml:space="preserve"> </w:t>
      </w:r>
      <w:r w:rsidR="00347905">
        <w:rPr>
          <w:rFonts w:ascii="Arial" w:hAnsi="Arial" w:cs="Arial"/>
          <w:lang w:val="sr-Latn-CS"/>
        </w:rPr>
        <w:t>3</w:t>
      </w:r>
      <w:r w:rsidR="00397EDE" w:rsidRPr="00AE4321">
        <w:rPr>
          <w:rFonts w:ascii="Arial" w:hAnsi="Arial" w:cs="Arial"/>
          <w:lang w:val="sr-Latn-CS"/>
        </w:rPr>
        <w:t>0</w:t>
      </w:r>
      <w:r w:rsidRPr="00AE4321">
        <w:rPr>
          <w:rFonts w:ascii="Arial" w:hAnsi="Arial" w:cs="Arial"/>
          <w:lang w:val="sr-Latn-CS"/>
        </w:rPr>
        <w:t xml:space="preserve">.000 </w:t>
      </w:r>
      <w:r w:rsidRPr="00AE4321">
        <w:rPr>
          <w:rFonts w:ascii="Arial" w:hAnsi="Arial" w:cs="Arial"/>
        </w:rPr>
        <w:t>m</w:t>
      </w:r>
      <w:r w:rsidRPr="00AE4321">
        <w:rPr>
          <w:rFonts w:ascii="Arial" w:hAnsi="Arial" w:cs="Arial"/>
          <w:vertAlign w:val="superscript"/>
          <w:lang w:val="sr-Latn-CS"/>
        </w:rPr>
        <w:t>3</w:t>
      </w:r>
      <w:r w:rsidRPr="00AE4321">
        <w:rPr>
          <w:rFonts w:ascii="Arial" w:hAnsi="Arial" w:cs="Arial"/>
          <w:lang w:val="sr-Latn-CS"/>
        </w:rPr>
        <w:t xml:space="preserve"> č.</w:t>
      </w:r>
      <w:r w:rsidRPr="00AE4321">
        <w:rPr>
          <w:rFonts w:ascii="Arial" w:hAnsi="Arial" w:cs="Arial"/>
        </w:rPr>
        <w:t>s</w:t>
      </w:r>
      <w:r w:rsidRPr="00AE4321">
        <w:rPr>
          <w:rFonts w:ascii="Arial" w:hAnsi="Arial" w:cs="Arial"/>
          <w:lang w:val="sr-Latn-CS"/>
        </w:rPr>
        <w:t>.</w:t>
      </w:r>
      <w:r w:rsidRPr="00AE4321">
        <w:rPr>
          <w:rFonts w:ascii="Arial" w:hAnsi="Arial" w:cs="Arial"/>
        </w:rPr>
        <w:t>m</w:t>
      </w:r>
      <w:r w:rsidRPr="00AE4321">
        <w:rPr>
          <w:rFonts w:ascii="Arial" w:hAnsi="Arial" w:cs="Arial"/>
          <w:lang w:val="sr-Latn-CS"/>
        </w:rPr>
        <w:t xml:space="preserve">. </w:t>
      </w:r>
      <w:proofErr w:type="spellStart"/>
      <w:r w:rsidRPr="00AE4321">
        <w:rPr>
          <w:rFonts w:ascii="Arial" w:hAnsi="Arial" w:cs="Arial"/>
        </w:rPr>
        <w:t>ili</w:t>
      </w:r>
      <w:proofErr w:type="spellEnd"/>
      <w:r w:rsidRPr="00AE4321">
        <w:rPr>
          <w:rFonts w:ascii="Arial" w:hAnsi="Arial" w:cs="Arial"/>
          <w:lang w:val="sr-Latn-CS"/>
        </w:rPr>
        <w:t xml:space="preserve"> </w:t>
      </w:r>
      <w:r w:rsidR="00347905">
        <w:rPr>
          <w:rFonts w:ascii="Arial" w:hAnsi="Arial" w:cs="Arial"/>
          <w:lang w:val="sr-Latn-CS"/>
        </w:rPr>
        <w:t>45</w:t>
      </w:r>
      <w:r w:rsidRPr="00AE4321">
        <w:rPr>
          <w:rFonts w:ascii="Arial" w:hAnsi="Arial" w:cs="Arial"/>
          <w:lang w:val="sr-Latn-CS"/>
        </w:rPr>
        <w:t xml:space="preserve">.000 </w:t>
      </w:r>
      <w:r w:rsidRPr="00AE4321">
        <w:rPr>
          <w:rFonts w:ascii="Arial" w:hAnsi="Arial" w:cs="Arial"/>
        </w:rPr>
        <w:t>m</w:t>
      </w:r>
      <w:r w:rsidRPr="00AE4321">
        <w:rPr>
          <w:rFonts w:ascii="Arial" w:hAnsi="Arial" w:cs="Arial"/>
          <w:vertAlign w:val="superscript"/>
          <w:lang w:val="sr-Latn-CS"/>
        </w:rPr>
        <w:t>3</w:t>
      </w:r>
      <w:r w:rsidRPr="00AE4321">
        <w:rPr>
          <w:rFonts w:ascii="Arial" w:hAnsi="Arial" w:cs="Arial"/>
          <w:lang w:val="sr-Latn-CS"/>
        </w:rPr>
        <w:t xml:space="preserve"> </w:t>
      </w:r>
      <w:proofErr w:type="spellStart"/>
      <w:r w:rsidRPr="00AE4321">
        <w:rPr>
          <w:rFonts w:ascii="Arial" w:hAnsi="Arial" w:cs="Arial"/>
        </w:rPr>
        <w:t>agregata</w:t>
      </w:r>
      <w:proofErr w:type="spellEnd"/>
      <w:r w:rsidRPr="00AE4321">
        <w:rPr>
          <w:rFonts w:ascii="Arial" w:hAnsi="Arial" w:cs="Arial"/>
          <w:lang w:val="sr-Latn-CS"/>
        </w:rPr>
        <w:t xml:space="preserve"> (</w:t>
      </w:r>
      <w:proofErr w:type="spellStart"/>
      <w:r w:rsidRPr="00AE4321">
        <w:rPr>
          <w:rFonts w:ascii="Arial" w:hAnsi="Arial" w:cs="Arial"/>
        </w:rPr>
        <w:t>svih</w:t>
      </w:r>
      <w:proofErr w:type="spellEnd"/>
      <w:r w:rsidRPr="00AE4321">
        <w:rPr>
          <w:rFonts w:ascii="Arial" w:hAnsi="Arial" w:cs="Arial"/>
          <w:lang w:val="sr-Latn-CS"/>
        </w:rPr>
        <w:t xml:space="preserve"> </w:t>
      </w:r>
      <w:proofErr w:type="spellStart"/>
      <w:r w:rsidRPr="00AE4321">
        <w:rPr>
          <w:rFonts w:ascii="Arial" w:hAnsi="Arial" w:cs="Arial"/>
        </w:rPr>
        <w:t>frakcija</w:t>
      </w:r>
      <w:proofErr w:type="spellEnd"/>
      <w:r w:rsidRPr="00AE4321">
        <w:rPr>
          <w:rFonts w:ascii="Arial" w:hAnsi="Arial" w:cs="Arial"/>
          <w:lang w:val="sr-Latn-CS"/>
        </w:rPr>
        <w:t xml:space="preserve">) </w:t>
      </w:r>
      <w:proofErr w:type="spellStart"/>
      <w:r w:rsidRPr="00AE4321">
        <w:rPr>
          <w:rFonts w:ascii="Arial" w:hAnsi="Arial" w:cs="Arial"/>
        </w:rPr>
        <w:t>na</w:t>
      </w:r>
      <w:proofErr w:type="spellEnd"/>
      <w:r w:rsidRPr="00AE4321">
        <w:rPr>
          <w:rFonts w:ascii="Arial" w:hAnsi="Arial" w:cs="Arial"/>
          <w:lang w:val="sr-Latn-CS"/>
        </w:rPr>
        <w:t xml:space="preserve"> </w:t>
      </w:r>
      <w:proofErr w:type="spellStart"/>
      <w:r w:rsidRPr="00AE4321">
        <w:rPr>
          <w:rFonts w:ascii="Arial" w:hAnsi="Arial" w:cs="Arial"/>
        </w:rPr>
        <w:t>godi</w:t>
      </w:r>
      <w:proofErr w:type="spellEnd"/>
      <w:r w:rsidRPr="00AE4321">
        <w:rPr>
          <w:rFonts w:ascii="Arial" w:hAnsi="Arial" w:cs="Arial"/>
          <w:lang w:val="sr-Latn-CS"/>
        </w:rPr>
        <w:t>š</w:t>
      </w:r>
      <w:proofErr w:type="spellStart"/>
      <w:r w:rsidRPr="00AE4321">
        <w:rPr>
          <w:rFonts w:ascii="Arial" w:hAnsi="Arial" w:cs="Arial"/>
        </w:rPr>
        <w:t>njem</w:t>
      </w:r>
      <w:proofErr w:type="spellEnd"/>
      <w:r w:rsidRPr="00AE4321">
        <w:rPr>
          <w:rFonts w:ascii="Arial" w:hAnsi="Arial" w:cs="Arial"/>
          <w:lang w:val="sr-Latn-CS"/>
        </w:rPr>
        <w:t xml:space="preserve"> </w:t>
      </w:r>
      <w:proofErr w:type="spellStart"/>
      <w:r w:rsidRPr="00AE4321">
        <w:rPr>
          <w:rFonts w:ascii="Arial" w:hAnsi="Arial" w:cs="Arial"/>
        </w:rPr>
        <w:t>nivou</w:t>
      </w:r>
      <w:proofErr w:type="spellEnd"/>
      <w:r w:rsidRPr="00AE4321">
        <w:rPr>
          <w:rFonts w:ascii="Arial" w:hAnsi="Arial" w:cs="Arial"/>
          <w:lang w:val="sr-Latn-CS"/>
        </w:rPr>
        <w:t xml:space="preserve"> (</w:t>
      </w:r>
      <w:r w:rsidRPr="00AE4321">
        <w:rPr>
          <w:rFonts w:ascii="Arial" w:hAnsi="Arial" w:cs="Arial"/>
        </w:rPr>
        <w:t>Kr</w:t>
      </w:r>
      <w:r w:rsidRPr="00AE4321">
        <w:rPr>
          <w:rFonts w:ascii="Arial" w:hAnsi="Arial" w:cs="Arial"/>
          <w:lang w:val="sr-Latn-CS"/>
        </w:rPr>
        <w:t>=1,50).</w:t>
      </w:r>
    </w:p>
    <w:p w14:paraId="174921F5" w14:textId="77777777" w:rsidR="00744584" w:rsidRPr="00AE4321" w:rsidRDefault="00744584" w:rsidP="00761C44">
      <w:pPr>
        <w:spacing w:before="120" w:after="0" w:line="240" w:lineRule="auto"/>
        <w:jc w:val="both"/>
        <w:rPr>
          <w:rFonts w:ascii="Arial" w:eastAsia="Calibri" w:hAnsi="Arial" w:cs="Arial"/>
          <w:lang w:val="sr-Latn-CS"/>
        </w:rPr>
      </w:pPr>
      <w:r w:rsidRPr="00AE4321">
        <w:rPr>
          <w:rFonts w:ascii="Arial" w:eastAsia="Calibri" w:hAnsi="Arial" w:cs="Arial"/>
          <w:lang w:val="sr-Latn-CS"/>
        </w:rPr>
        <w:t>Za godišnji kapac</w:t>
      </w:r>
      <w:r w:rsidR="008916D9" w:rsidRPr="00AE4321">
        <w:rPr>
          <w:rFonts w:ascii="Arial" w:eastAsia="Calibri" w:hAnsi="Arial" w:cs="Arial"/>
          <w:lang w:val="sr-Latn-CS"/>
        </w:rPr>
        <w:t xml:space="preserve">itet površinskog kopa od </w:t>
      </w:r>
      <w:r w:rsidR="00347905">
        <w:rPr>
          <w:rFonts w:ascii="Arial" w:eastAsia="Calibri" w:hAnsi="Arial" w:cs="Arial"/>
          <w:lang w:val="sr-Latn-CS"/>
        </w:rPr>
        <w:t>3</w:t>
      </w:r>
      <w:r w:rsidR="00397EDE" w:rsidRPr="00AE4321">
        <w:rPr>
          <w:rFonts w:ascii="Arial" w:eastAsia="Calibri" w:hAnsi="Arial" w:cs="Arial"/>
          <w:lang w:val="sr-Latn-CS"/>
        </w:rPr>
        <w:t>0</w:t>
      </w:r>
      <w:r w:rsidRPr="00AE4321">
        <w:rPr>
          <w:rFonts w:ascii="Arial" w:eastAsia="Calibri" w:hAnsi="Arial" w:cs="Arial"/>
          <w:lang w:val="sr-Latn-CS"/>
        </w:rPr>
        <w:t>.000 m</w:t>
      </w:r>
      <w:r w:rsidRPr="00AE4321">
        <w:rPr>
          <w:rFonts w:ascii="Arial" w:eastAsia="Calibri" w:hAnsi="Arial" w:cs="Arial"/>
          <w:vertAlign w:val="superscript"/>
          <w:lang w:val="sr-Latn-CS"/>
        </w:rPr>
        <w:t xml:space="preserve">3 </w:t>
      </w:r>
      <w:r w:rsidRPr="00AE4321">
        <w:rPr>
          <w:rFonts w:ascii="Arial" w:eastAsia="Calibri" w:hAnsi="Arial" w:cs="Arial"/>
          <w:lang w:val="sr-Latn-CS"/>
        </w:rPr>
        <w:t>č.s.m., u predviđ</w:t>
      </w:r>
      <w:r w:rsidR="008916D9" w:rsidRPr="00AE4321">
        <w:rPr>
          <w:rFonts w:ascii="Arial" w:eastAsia="Calibri" w:hAnsi="Arial" w:cs="Arial"/>
          <w:lang w:val="sr-Latn-CS"/>
        </w:rPr>
        <w:t>enom periodu eksploatacije od 2</w:t>
      </w:r>
      <w:r w:rsidR="000B353B" w:rsidRPr="00AE4321">
        <w:rPr>
          <w:rFonts w:ascii="Arial" w:eastAsia="Calibri" w:hAnsi="Arial" w:cs="Arial"/>
          <w:lang w:val="sr-Latn-CS"/>
        </w:rPr>
        <w:t>8</w:t>
      </w:r>
      <w:r w:rsidR="0014416D" w:rsidRPr="00AE4321">
        <w:rPr>
          <w:rFonts w:ascii="Arial" w:eastAsia="Calibri" w:hAnsi="Arial" w:cs="Arial"/>
          <w:lang w:val="sr-Latn-CS"/>
        </w:rPr>
        <w:t xml:space="preserve"> godina, potrebno je </w:t>
      </w:r>
      <w:r w:rsidR="00347905">
        <w:rPr>
          <w:rFonts w:ascii="Arial" w:eastAsia="Calibri" w:hAnsi="Arial" w:cs="Arial"/>
          <w:lang w:val="sr-Latn-CS"/>
        </w:rPr>
        <w:t>84</w:t>
      </w:r>
      <w:r w:rsidR="00500036" w:rsidRPr="00AE4321">
        <w:rPr>
          <w:rFonts w:ascii="Arial" w:eastAsia="Calibri" w:hAnsi="Arial" w:cs="Arial"/>
          <w:lang w:val="sr-Latn-CS"/>
        </w:rPr>
        <w:t>0.000,00</w:t>
      </w:r>
      <w:r w:rsidRPr="00AE4321">
        <w:rPr>
          <w:rFonts w:ascii="Arial" w:eastAsia="Calibri" w:hAnsi="Arial" w:cs="Arial"/>
          <w:lang w:val="sr-Latn-CS"/>
        </w:rPr>
        <w:t xml:space="preserve"> m</w:t>
      </w:r>
      <w:r w:rsidRPr="00AE4321">
        <w:rPr>
          <w:rFonts w:ascii="Arial" w:eastAsia="Calibri" w:hAnsi="Arial" w:cs="Arial"/>
          <w:vertAlign w:val="superscript"/>
          <w:lang w:val="sr-Latn-CS"/>
        </w:rPr>
        <w:t xml:space="preserve">3 </w:t>
      </w:r>
      <w:r w:rsidRPr="00AE4321">
        <w:rPr>
          <w:rFonts w:ascii="Arial" w:eastAsia="Calibri" w:hAnsi="Arial" w:cs="Arial"/>
          <w:lang w:val="sr-Latn-CS"/>
        </w:rPr>
        <w:t>č.s.</w:t>
      </w:r>
      <w:r w:rsidR="0014416D" w:rsidRPr="00AE4321">
        <w:rPr>
          <w:rFonts w:ascii="Arial" w:eastAsia="Calibri" w:hAnsi="Arial" w:cs="Arial"/>
          <w:lang w:val="sr-Latn-CS"/>
        </w:rPr>
        <w:t xml:space="preserve">m ili </w:t>
      </w:r>
      <w:r w:rsidR="007C61C8">
        <w:rPr>
          <w:rFonts w:ascii="Arial" w:eastAsia="Calibri" w:hAnsi="Arial" w:cs="Arial"/>
          <w:lang w:val="sr-Latn-CS"/>
        </w:rPr>
        <w:t>42</w:t>
      </w:r>
      <w:r w:rsidRPr="00AE4321">
        <w:rPr>
          <w:rFonts w:ascii="Arial" w:eastAsia="Calibri" w:hAnsi="Arial" w:cs="Arial"/>
          <w:lang w:val="sr-Latn-CS"/>
        </w:rPr>
        <w:t xml:space="preserve"> % od </w:t>
      </w:r>
      <w:r w:rsidR="0046668E" w:rsidRPr="00AE4321">
        <w:rPr>
          <w:rFonts w:ascii="Arial" w:eastAsia="Calibri" w:hAnsi="Arial" w:cs="Arial"/>
          <w:lang w:val="sr-Latn-CS"/>
        </w:rPr>
        <w:t>procijenjenih rezervi</w:t>
      </w:r>
      <w:r w:rsidRPr="00AE4321">
        <w:rPr>
          <w:rFonts w:ascii="Arial" w:eastAsia="Calibri" w:hAnsi="Arial" w:cs="Arial"/>
          <w:lang w:val="sr-Latn-CS"/>
        </w:rPr>
        <w:t>. To znači, da utvrđene rezerve daju mogućnost rada na ovom lokalitetu ne samo za predviđeni period trajanja koncesije nego i duže. S obzirom na utvrđene rezerve, konfiguraciju terena, mogući razvoj kopa i druge povoljnosti, godišnji kapacitet se može povećati u odnosu na početni - minimalni godišnji kapacitet. To predstavlja značajnu povoljnost za ponuđače.</w:t>
      </w:r>
    </w:p>
    <w:bookmarkEnd w:id="28"/>
    <w:p w14:paraId="1CB66127" w14:textId="77777777" w:rsidR="00B157BF" w:rsidRPr="00AE4321" w:rsidRDefault="00B157BF" w:rsidP="00BD7807">
      <w:pPr>
        <w:spacing w:after="0" w:line="240" w:lineRule="auto"/>
        <w:jc w:val="both"/>
        <w:rPr>
          <w:rFonts w:ascii="Arial" w:eastAsia="Calibri" w:hAnsi="Arial" w:cs="Arial"/>
          <w:lang w:val="sr-Latn-CS"/>
        </w:rPr>
      </w:pPr>
    </w:p>
    <w:p w14:paraId="1BB9DA2E" w14:textId="77777777" w:rsidR="00744584" w:rsidRPr="00651BBB" w:rsidRDefault="00744584" w:rsidP="004E2ACC">
      <w:pPr>
        <w:pStyle w:val="Heading2"/>
        <w:numPr>
          <w:ilvl w:val="1"/>
          <w:numId w:val="32"/>
        </w:numPr>
      </w:pPr>
      <w:bookmarkStart w:id="29" w:name="_Toc402262938"/>
      <w:r w:rsidRPr="00651BBB">
        <w:t>Opis tehničko-tehnološkog procesa eksploatacije</w:t>
      </w:r>
      <w:bookmarkEnd w:id="29"/>
    </w:p>
    <w:p w14:paraId="43F3D55A" w14:textId="77777777" w:rsidR="00744584" w:rsidRPr="00651BBB" w:rsidRDefault="00744584" w:rsidP="00BD7807">
      <w:pPr>
        <w:spacing w:after="0" w:line="240" w:lineRule="auto"/>
        <w:jc w:val="both"/>
        <w:rPr>
          <w:rFonts w:ascii="Arial" w:hAnsi="Arial" w:cs="Arial"/>
          <w:lang w:val="sr-Latn-CS"/>
        </w:rPr>
      </w:pPr>
    </w:p>
    <w:p w14:paraId="7C4CB1D6" w14:textId="77777777"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 xml:space="preserve">Na ovom ležištu </w:t>
      </w:r>
      <w:r w:rsidR="00B466CA" w:rsidRPr="00651BBB">
        <w:rPr>
          <w:rFonts w:ascii="Arial" w:hAnsi="Arial" w:cs="Arial"/>
          <w:color w:val="auto"/>
          <w:sz w:val="22"/>
          <w:szCs w:val="22"/>
          <w:lang w:val="sr-Latn-CS"/>
        </w:rPr>
        <w:t>će biti površinski kop</w:t>
      </w:r>
      <w:r w:rsidRPr="00651BBB">
        <w:rPr>
          <w:rFonts w:ascii="Arial" w:hAnsi="Arial" w:cs="Arial"/>
          <w:color w:val="auto"/>
          <w:sz w:val="22"/>
          <w:szCs w:val="22"/>
          <w:lang w:val="sr-Latn-CS"/>
        </w:rPr>
        <w:t xml:space="preserve"> tipično brdsk</w:t>
      </w:r>
      <w:r w:rsidR="00B466CA" w:rsidRPr="00651BBB">
        <w:rPr>
          <w:rFonts w:ascii="Arial" w:hAnsi="Arial" w:cs="Arial"/>
          <w:color w:val="auto"/>
          <w:sz w:val="22"/>
          <w:szCs w:val="22"/>
          <w:lang w:val="sr-Latn-CS"/>
        </w:rPr>
        <w:t>og tipa</w:t>
      </w:r>
      <w:r w:rsidRPr="00651BBB">
        <w:rPr>
          <w:rFonts w:ascii="Arial" w:hAnsi="Arial" w:cs="Arial"/>
          <w:color w:val="auto"/>
          <w:sz w:val="22"/>
          <w:szCs w:val="22"/>
          <w:lang w:val="sr-Latn-CS"/>
        </w:rPr>
        <w:t xml:space="preserve"> pa </w:t>
      </w:r>
      <w:r w:rsidR="00B466CA" w:rsidRPr="00651BBB">
        <w:rPr>
          <w:rFonts w:ascii="Arial" w:hAnsi="Arial" w:cs="Arial"/>
          <w:color w:val="auto"/>
          <w:sz w:val="22"/>
          <w:szCs w:val="22"/>
          <w:lang w:val="sr-Latn-CS"/>
        </w:rPr>
        <w:t>će biti</w:t>
      </w:r>
      <w:r w:rsidR="004247E7" w:rsidRPr="00651BBB">
        <w:rPr>
          <w:rFonts w:ascii="Arial" w:hAnsi="Arial" w:cs="Arial"/>
          <w:color w:val="auto"/>
          <w:sz w:val="22"/>
          <w:szCs w:val="22"/>
          <w:lang w:val="sr-Latn-CS"/>
        </w:rPr>
        <w:t xml:space="preserve"> omogućena</w:t>
      </w:r>
      <w:r w:rsidRPr="00651BBB">
        <w:rPr>
          <w:rFonts w:ascii="Arial" w:hAnsi="Arial" w:cs="Arial"/>
          <w:color w:val="auto"/>
          <w:sz w:val="22"/>
          <w:szCs w:val="22"/>
          <w:lang w:val="sr-Latn-CS"/>
        </w:rPr>
        <w:t xml:space="preserve"> primjen</w:t>
      </w:r>
      <w:r w:rsidR="004247E7" w:rsidRPr="00651BBB">
        <w:rPr>
          <w:rFonts w:ascii="Arial" w:hAnsi="Arial" w:cs="Arial"/>
          <w:color w:val="auto"/>
          <w:sz w:val="22"/>
          <w:szCs w:val="22"/>
          <w:lang w:val="sr-Latn-CS"/>
        </w:rPr>
        <w:t>a</w:t>
      </w:r>
      <w:r w:rsidRPr="00651BBB">
        <w:rPr>
          <w:rFonts w:ascii="Arial" w:hAnsi="Arial" w:cs="Arial"/>
          <w:color w:val="auto"/>
          <w:sz w:val="22"/>
          <w:szCs w:val="22"/>
          <w:lang w:val="sr-Latn-CS"/>
        </w:rPr>
        <w:t xml:space="preserve"> klasične tehnologije</w:t>
      </w:r>
      <w:r w:rsidR="004C2FC5" w:rsidRPr="00651BBB">
        <w:rPr>
          <w:rFonts w:ascii="Arial" w:hAnsi="Arial" w:cs="Arial"/>
          <w:color w:val="auto"/>
          <w:sz w:val="22"/>
          <w:szCs w:val="22"/>
          <w:lang w:val="sr-Latn-CS"/>
        </w:rPr>
        <w:t xml:space="preserve"> eksploatacije</w:t>
      </w:r>
      <w:r w:rsidRPr="00651BBB">
        <w:rPr>
          <w:rFonts w:ascii="Arial" w:hAnsi="Arial" w:cs="Arial"/>
          <w:color w:val="auto"/>
          <w:sz w:val="22"/>
          <w:szCs w:val="22"/>
          <w:lang w:val="sr-Latn-CS"/>
        </w:rPr>
        <w:t xml:space="preserve"> na kopu</w:t>
      </w:r>
      <w:r w:rsidR="00553D0C" w:rsidRPr="00651BBB">
        <w:rPr>
          <w:rFonts w:ascii="Arial" w:hAnsi="Arial" w:cs="Arial"/>
          <w:color w:val="auto"/>
          <w:sz w:val="22"/>
          <w:szCs w:val="22"/>
          <w:lang w:val="sr-Latn-CS"/>
        </w:rPr>
        <w:t>.</w:t>
      </w:r>
      <w:r w:rsidRPr="00651BBB">
        <w:rPr>
          <w:rFonts w:ascii="Arial" w:hAnsi="Arial" w:cs="Arial"/>
          <w:color w:val="auto"/>
          <w:sz w:val="22"/>
          <w:szCs w:val="22"/>
          <w:lang w:val="sr-Latn-CS"/>
        </w:rPr>
        <w:t xml:space="preserve"> </w:t>
      </w:r>
      <w:r w:rsidR="00553D0C" w:rsidRPr="00651BBB">
        <w:rPr>
          <w:rFonts w:ascii="Arial" w:hAnsi="Arial" w:cs="Arial"/>
          <w:color w:val="auto"/>
          <w:sz w:val="22"/>
          <w:szCs w:val="22"/>
          <w:lang w:val="sr-Latn-CS"/>
        </w:rPr>
        <w:t>E</w:t>
      </w:r>
      <w:r w:rsidRPr="00651BBB">
        <w:rPr>
          <w:rFonts w:ascii="Arial" w:hAnsi="Arial" w:cs="Arial"/>
          <w:color w:val="auto"/>
          <w:sz w:val="22"/>
          <w:szCs w:val="22"/>
          <w:lang w:val="sr-Latn-CS"/>
        </w:rPr>
        <w:t>ksploatacij</w:t>
      </w:r>
      <w:r w:rsidR="00553D0C" w:rsidRPr="00651BBB">
        <w:rPr>
          <w:rFonts w:ascii="Arial" w:hAnsi="Arial" w:cs="Arial"/>
          <w:color w:val="auto"/>
          <w:sz w:val="22"/>
          <w:szCs w:val="22"/>
          <w:lang w:val="sr-Latn-CS"/>
        </w:rPr>
        <w:t xml:space="preserve">a tehničko-građevinskog kamena </w:t>
      </w:r>
      <w:r w:rsidRPr="00651BBB">
        <w:rPr>
          <w:rFonts w:ascii="Arial" w:hAnsi="Arial" w:cs="Arial"/>
          <w:color w:val="auto"/>
          <w:sz w:val="22"/>
          <w:szCs w:val="22"/>
          <w:lang w:val="sr-Latn-CS"/>
        </w:rPr>
        <w:t xml:space="preserve">vršiće se od </w:t>
      </w:r>
      <w:r w:rsidR="003E7E91" w:rsidRPr="00651BBB">
        <w:rPr>
          <w:rFonts w:ascii="Arial" w:hAnsi="Arial" w:cs="Arial"/>
          <w:color w:val="auto"/>
          <w:sz w:val="22"/>
          <w:szCs w:val="22"/>
          <w:lang w:val="sr-Latn-CS"/>
        </w:rPr>
        <w:t>najviš</w:t>
      </w:r>
      <w:r w:rsidR="00225695" w:rsidRPr="00651BBB">
        <w:rPr>
          <w:rFonts w:ascii="Arial" w:hAnsi="Arial" w:cs="Arial"/>
          <w:color w:val="auto"/>
          <w:sz w:val="22"/>
          <w:szCs w:val="22"/>
          <w:lang w:val="sr-Latn-CS"/>
        </w:rPr>
        <w:t>e</w:t>
      </w:r>
      <w:r w:rsidR="003E7E91" w:rsidRPr="00651BBB">
        <w:rPr>
          <w:rFonts w:ascii="Arial" w:hAnsi="Arial" w:cs="Arial"/>
          <w:color w:val="auto"/>
          <w:sz w:val="22"/>
          <w:szCs w:val="22"/>
          <w:lang w:val="sr-Latn-CS"/>
        </w:rPr>
        <w:t xml:space="preserve"> </w:t>
      </w:r>
      <w:r w:rsidRPr="00651BBB">
        <w:rPr>
          <w:rFonts w:ascii="Arial" w:hAnsi="Arial" w:cs="Arial"/>
          <w:color w:val="auto"/>
          <w:sz w:val="22"/>
          <w:szCs w:val="22"/>
          <w:lang w:val="sr-Latn-CS"/>
        </w:rPr>
        <w:t>etaže prema najnižoj.</w:t>
      </w:r>
    </w:p>
    <w:p w14:paraId="254F5E46" w14:textId="77777777" w:rsidR="00553D0C" w:rsidRPr="00651BBB" w:rsidRDefault="00553D0C" w:rsidP="00BD7807">
      <w:pPr>
        <w:pStyle w:val="Default"/>
        <w:jc w:val="both"/>
        <w:rPr>
          <w:rFonts w:ascii="Arial" w:hAnsi="Arial" w:cs="Arial"/>
          <w:color w:val="auto"/>
          <w:sz w:val="22"/>
          <w:szCs w:val="22"/>
          <w:lang w:val="sr-Latn-CS"/>
        </w:rPr>
      </w:pPr>
    </w:p>
    <w:p w14:paraId="70E05CE6" w14:textId="77777777" w:rsidR="00D35018"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 xml:space="preserve">Tehnološki proces rada na </w:t>
      </w:r>
      <w:r w:rsidR="00B466CA" w:rsidRPr="00651BBB">
        <w:rPr>
          <w:rFonts w:ascii="Arial" w:hAnsi="Arial" w:cs="Arial"/>
          <w:color w:val="auto"/>
          <w:sz w:val="22"/>
          <w:szCs w:val="22"/>
          <w:lang w:val="sr-Latn-CS"/>
        </w:rPr>
        <w:t>budućem</w:t>
      </w:r>
      <w:r w:rsidRPr="00651BBB">
        <w:rPr>
          <w:rFonts w:ascii="Arial" w:hAnsi="Arial" w:cs="Arial"/>
          <w:color w:val="auto"/>
          <w:sz w:val="22"/>
          <w:szCs w:val="22"/>
          <w:lang w:val="sr-Latn-CS"/>
        </w:rPr>
        <w:t xml:space="preserve">površinskom kopu </w:t>
      </w:r>
      <w:r w:rsidR="007E4CAB" w:rsidRPr="00651BBB">
        <w:rPr>
          <w:rFonts w:ascii="Arial" w:hAnsi="Arial" w:cs="Arial"/>
          <w:color w:val="auto"/>
          <w:sz w:val="22"/>
          <w:szCs w:val="22"/>
          <w:lang w:val="sr-Latn-CS"/>
        </w:rPr>
        <w:t>sastoji se od radnih operacija:</w:t>
      </w:r>
    </w:p>
    <w:p w14:paraId="6A58C99B" w14:textId="77777777"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pripremni radovi, </w:t>
      </w:r>
    </w:p>
    <w:p w14:paraId="6B3B286E" w14:textId="77777777"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bušenje, </w:t>
      </w:r>
    </w:p>
    <w:p w14:paraId="578AFE18" w14:textId="77777777"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miniranje, </w:t>
      </w:r>
    </w:p>
    <w:p w14:paraId="0A42BB8F" w14:textId="77777777"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utovar, </w:t>
      </w:r>
    </w:p>
    <w:p w14:paraId="3D221273" w14:textId="77777777"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transport, </w:t>
      </w:r>
    </w:p>
    <w:p w14:paraId="5F2A93C7" w14:textId="77777777"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drobljenje i klasiranje. </w:t>
      </w:r>
    </w:p>
    <w:p w14:paraId="7F741680" w14:textId="77777777" w:rsidR="00056495" w:rsidRPr="00651BBB" w:rsidRDefault="00056495" w:rsidP="00056495">
      <w:pPr>
        <w:pStyle w:val="Default"/>
        <w:jc w:val="both"/>
        <w:rPr>
          <w:rFonts w:ascii="Arial" w:hAnsi="Arial" w:cs="Arial"/>
          <w:color w:val="auto"/>
          <w:sz w:val="22"/>
          <w:szCs w:val="22"/>
          <w:lang w:val="sr-Latn-CS"/>
        </w:rPr>
      </w:pPr>
    </w:p>
    <w:p w14:paraId="23902B35" w14:textId="77777777" w:rsidR="0074458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Pripremni radovi</w:t>
      </w:r>
    </w:p>
    <w:p w14:paraId="6CD649B9" w14:textId="77777777" w:rsidR="00056495" w:rsidRPr="00651BBB" w:rsidRDefault="00056495" w:rsidP="00056495">
      <w:pPr>
        <w:pStyle w:val="Default"/>
        <w:jc w:val="both"/>
        <w:rPr>
          <w:rFonts w:ascii="Arial" w:hAnsi="Arial" w:cs="Arial"/>
          <w:b/>
          <w:bCs/>
          <w:i/>
          <w:iCs/>
          <w:color w:val="auto"/>
          <w:sz w:val="22"/>
          <w:szCs w:val="22"/>
          <w:lang w:val="sr-Latn-CS"/>
        </w:rPr>
      </w:pPr>
    </w:p>
    <w:p w14:paraId="73D72442" w14:textId="77777777"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651BBB">
        <w:rPr>
          <w:rFonts w:ascii="Arial" w:hAnsi="Arial" w:cs="Arial"/>
          <w:color w:val="auto"/>
          <w:sz w:val="22"/>
          <w:szCs w:val="22"/>
          <w:lang w:val="sr-Latn-CS"/>
        </w:rPr>
        <w:t xml:space="preserve">premni radovi izvodiće se </w:t>
      </w:r>
      <w:r w:rsidR="003E7E91" w:rsidRPr="00651BBB">
        <w:rPr>
          <w:rFonts w:ascii="Arial" w:hAnsi="Arial" w:cs="Arial"/>
          <w:color w:val="auto"/>
          <w:sz w:val="22"/>
          <w:szCs w:val="22"/>
          <w:lang w:val="sr-Latn-CS"/>
        </w:rPr>
        <w:t>buldozerom</w:t>
      </w:r>
      <w:r w:rsidRPr="00651BBB">
        <w:rPr>
          <w:rFonts w:ascii="Arial" w:hAnsi="Arial" w:cs="Arial"/>
          <w:color w:val="auto"/>
          <w:sz w:val="22"/>
          <w:szCs w:val="22"/>
          <w:lang w:val="sr-Latn-CS"/>
        </w:rPr>
        <w:t xml:space="preserve">. </w:t>
      </w:r>
    </w:p>
    <w:p w14:paraId="1F96E11A" w14:textId="77777777" w:rsidR="00744584" w:rsidRPr="00651BBB" w:rsidRDefault="00744584" w:rsidP="00BD7807">
      <w:pPr>
        <w:pStyle w:val="Default"/>
        <w:jc w:val="both"/>
        <w:rPr>
          <w:rFonts w:ascii="Arial" w:hAnsi="Arial" w:cs="Arial"/>
          <w:color w:val="auto"/>
          <w:sz w:val="22"/>
          <w:szCs w:val="22"/>
          <w:lang w:val="sr-Latn-CS"/>
        </w:rPr>
      </w:pPr>
    </w:p>
    <w:p w14:paraId="7A467649" w14:textId="77777777" w:rsidR="0074458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 xml:space="preserve">Bušenje </w:t>
      </w:r>
    </w:p>
    <w:p w14:paraId="7C34D889" w14:textId="77777777" w:rsidR="00056495" w:rsidRPr="00651BBB" w:rsidRDefault="00056495" w:rsidP="00056495">
      <w:pPr>
        <w:pStyle w:val="Default"/>
        <w:jc w:val="both"/>
        <w:rPr>
          <w:rFonts w:ascii="Arial" w:hAnsi="Arial" w:cs="Arial"/>
          <w:b/>
          <w:bCs/>
          <w:i/>
          <w:iCs/>
          <w:color w:val="auto"/>
          <w:sz w:val="22"/>
          <w:szCs w:val="22"/>
          <w:lang w:val="sr-Latn-CS"/>
        </w:rPr>
      </w:pPr>
    </w:p>
    <w:p w14:paraId="1263F017" w14:textId="77777777"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Bušenje minskih bušotina vršilo bi se sa udarno</w:t>
      </w:r>
      <w:r w:rsidR="007B667D" w:rsidRPr="00651BBB">
        <w:rPr>
          <w:rFonts w:ascii="Arial" w:hAnsi="Arial" w:cs="Arial"/>
          <w:color w:val="auto"/>
          <w:sz w:val="22"/>
          <w:szCs w:val="22"/>
          <w:lang w:val="sr-Latn-CS"/>
        </w:rPr>
        <w:t>-</w:t>
      </w:r>
      <w:r w:rsidRPr="00651BBB">
        <w:rPr>
          <w:rFonts w:ascii="Arial" w:hAnsi="Arial" w:cs="Arial"/>
          <w:color w:val="auto"/>
          <w:sz w:val="22"/>
          <w:szCs w:val="22"/>
          <w:lang w:val="sr-Latn-CS"/>
        </w:rPr>
        <w:t>rotacionom b</w:t>
      </w:r>
      <w:r w:rsidR="00AC7EBC" w:rsidRPr="00651BBB">
        <w:rPr>
          <w:rFonts w:ascii="Arial" w:hAnsi="Arial" w:cs="Arial"/>
          <w:color w:val="auto"/>
          <w:sz w:val="22"/>
          <w:szCs w:val="22"/>
          <w:lang w:val="sr-Latn-CS"/>
        </w:rPr>
        <w:t xml:space="preserve">ušilicom prečnika </w:t>
      </w:r>
      <w:r w:rsidRPr="00651BBB">
        <w:rPr>
          <w:rFonts w:ascii="Arial" w:hAnsi="Arial" w:cs="Arial"/>
          <w:color w:val="auto"/>
          <w:sz w:val="22"/>
          <w:szCs w:val="22"/>
          <w:lang w:val="sr-Latn-CS"/>
        </w:rPr>
        <w:t xml:space="preserve">Ø 76 mm. </w:t>
      </w:r>
    </w:p>
    <w:p w14:paraId="1EFE60A0" w14:textId="77777777" w:rsidR="00933594" w:rsidRPr="00651BBB" w:rsidRDefault="00933594" w:rsidP="00BD7807">
      <w:pPr>
        <w:pStyle w:val="Default"/>
        <w:jc w:val="both"/>
        <w:rPr>
          <w:rFonts w:ascii="Arial" w:hAnsi="Arial" w:cs="Arial"/>
          <w:color w:val="auto"/>
          <w:sz w:val="22"/>
          <w:szCs w:val="22"/>
          <w:lang w:val="sr-Latn-CS"/>
        </w:rPr>
      </w:pPr>
    </w:p>
    <w:p w14:paraId="1FCD8B6E" w14:textId="77777777" w:rsidR="0093359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Miniranje</w:t>
      </w:r>
    </w:p>
    <w:p w14:paraId="2B6AC25F" w14:textId="77777777" w:rsidR="00056495" w:rsidRPr="00651BBB" w:rsidRDefault="00056495" w:rsidP="00056495">
      <w:pPr>
        <w:pStyle w:val="Default"/>
        <w:jc w:val="both"/>
        <w:rPr>
          <w:rFonts w:ascii="Arial" w:hAnsi="Arial" w:cs="Arial"/>
          <w:b/>
          <w:bCs/>
          <w:i/>
          <w:iCs/>
          <w:color w:val="auto"/>
          <w:sz w:val="22"/>
          <w:szCs w:val="22"/>
          <w:lang w:val="sr-Latn-CS"/>
        </w:rPr>
      </w:pPr>
    </w:p>
    <w:p w14:paraId="39AF6DF6" w14:textId="77777777" w:rsidR="0093359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Miniranje krečnjaka vršilo bi se praškastim eksplozivom, prečnika patro</w:t>
      </w:r>
      <w:r w:rsidR="00933594" w:rsidRPr="00651BBB">
        <w:rPr>
          <w:rFonts w:ascii="Arial" w:hAnsi="Arial" w:cs="Arial"/>
          <w:color w:val="auto"/>
          <w:sz w:val="22"/>
          <w:szCs w:val="22"/>
          <w:lang w:val="sr-Latn-CS"/>
        </w:rPr>
        <w:t>ne</w:t>
      </w:r>
      <w:r w:rsidR="007B667D" w:rsidRPr="00651BBB">
        <w:rPr>
          <w:rFonts w:ascii="Arial" w:hAnsi="Arial" w:cs="Arial"/>
          <w:color w:val="auto"/>
          <w:sz w:val="22"/>
          <w:szCs w:val="22"/>
          <w:lang w:val="sr-Latn-CS"/>
        </w:rPr>
        <w:t xml:space="preserve"> Ø 60 mm</w:t>
      </w:r>
      <w:r w:rsidR="00933594" w:rsidRPr="00651BBB">
        <w:rPr>
          <w:rFonts w:ascii="Arial" w:hAnsi="Arial" w:cs="Arial"/>
          <w:color w:val="auto"/>
          <w:sz w:val="22"/>
          <w:szCs w:val="22"/>
          <w:lang w:val="sr-Latn-CS"/>
        </w:rPr>
        <w:t>.</w:t>
      </w:r>
    </w:p>
    <w:p w14:paraId="1A1A39BB" w14:textId="77777777" w:rsidR="00BC6C65" w:rsidRPr="00651BBB" w:rsidRDefault="00BC6C65" w:rsidP="00BD7807">
      <w:pPr>
        <w:pStyle w:val="Default"/>
        <w:jc w:val="both"/>
        <w:rPr>
          <w:rFonts w:ascii="Arial" w:hAnsi="Arial" w:cs="Arial"/>
          <w:color w:val="auto"/>
          <w:sz w:val="22"/>
          <w:szCs w:val="22"/>
          <w:lang w:val="sr-Latn-CS"/>
        </w:rPr>
      </w:pPr>
    </w:p>
    <w:p w14:paraId="7B2579B8" w14:textId="77777777" w:rsidR="00744584" w:rsidRPr="00651BBB" w:rsidRDefault="00744584" w:rsidP="00761C44">
      <w:pPr>
        <w:pStyle w:val="Default"/>
        <w:numPr>
          <w:ilvl w:val="0"/>
          <w:numId w:val="5"/>
        </w:numPr>
        <w:spacing w:before="120"/>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Utovar</w:t>
      </w:r>
    </w:p>
    <w:p w14:paraId="219B37E2" w14:textId="77777777" w:rsidR="00744584" w:rsidRPr="00651BBB" w:rsidRDefault="00744584" w:rsidP="00761C44">
      <w:pPr>
        <w:pStyle w:val="Default"/>
        <w:spacing w:before="120"/>
        <w:jc w:val="both"/>
        <w:rPr>
          <w:rFonts w:ascii="Arial" w:hAnsi="Arial" w:cs="Arial"/>
          <w:color w:val="auto"/>
          <w:sz w:val="22"/>
          <w:szCs w:val="22"/>
          <w:lang w:val="sr-Latn-CS"/>
        </w:rPr>
      </w:pPr>
      <w:r w:rsidRPr="00651BBB">
        <w:rPr>
          <w:rFonts w:ascii="Arial" w:hAnsi="Arial" w:cs="Arial"/>
          <w:color w:val="auto"/>
          <w:sz w:val="22"/>
          <w:szCs w:val="22"/>
          <w:lang w:val="sr-Latn-CS"/>
        </w:rPr>
        <w:lastRenderedPageBreak/>
        <w:t xml:space="preserve">Utovar odminiranog krečnjaka vršio bi se bagerom kašikarom, zapremine kašike od </w:t>
      </w:r>
      <w:r w:rsidR="004553A3" w:rsidRPr="00651BBB">
        <w:rPr>
          <w:rFonts w:ascii="Arial" w:hAnsi="Arial" w:cs="Arial"/>
          <w:color w:val="auto"/>
          <w:sz w:val="22"/>
          <w:szCs w:val="22"/>
          <w:lang w:val="sr-Latn-CS"/>
        </w:rPr>
        <w:t>1</w:t>
      </w:r>
      <w:r w:rsidRPr="00651BBB">
        <w:rPr>
          <w:rFonts w:ascii="Arial" w:hAnsi="Arial" w:cs="Arial"/>
          <w:color w:val="auto"/>
          <w:sz w:val="22"/>
          <w:szCs w:val="22"/>
          <w:lang w:val="sr-Latn-CS"/>
        </w:rPr>
        <w:t>,5 m</w:t>
      </w:r>
      <w:r w:rsidRPr="00651BBB">
        <w:rPr>
          <w:rFonts w:ascii="Arial" w:hAnsi="Arial" w:cs="Arial"/>
          <w:color w:val="auto"/>
          <w:sz w:val="22"/>
          <w:szCs w:val="22"/>
          <w:vertAlign w:val="superscript"/>
          <w:lang w:val="sr-Latn-CS"/>
        </w:rPr>
        <w:t>3</w:t>
      </w:r>
      <w:r w:rsidRPr="00651BBB">
        <w:rPr>
          <w:rFonts w:ascii="Arial" w:hAnsi="Arial" w:cs="Arial"/>
          <w:color w:val="auto"/>
          <w:sz w:val="22"/>
          <w:szCs w:val="22"/>
          <w:lang w:val="sr-Latn-CS"/>
        </w:rPr>
        <w:t>,</w:t>
      </w:r>
      <w:r w:rsidR="005F121B" w:rsidRPr="00651BBB">
        <w:rPr>
          <w:rFonts w:ascii="Arial" w:hAnsi="Arial" w:cs="Arial"/>
          <w:color w:val="auto"/>
          <w:sz w:val="22"/>
          <w:szCs w:val="22"/>
          <w:lang w:val="sr-Latn-CS"/>
        </w:rPr>
        <w:t xml:space="preserve"> </w:t>
      </w:r>
      <w:r w:rsidRPr="00651BBB">
        <w:rPr>
          <w:rFonts w:ascii="Arial" w:hAnsi="Arial" w:cs="Arial"/>
          <w:color w:val="auto"/>
          <w:sz w:val="22"/>
          <w:szCs w:val="22"/>
          <w:lang w:val="sr-Latn-CS"/>
        </w:rPr>
        <w:t xml:space="preserve">a utovar gotovog proizvoda utovarivačem zapremine korpe </w:t>
      </w:r>
      <w:r w:rsidR="004553A3" w:rsidRPr="00651BBB">
        <w:rPr>
          <w:rFonts w:ascii="Arial" w:hAnsi="Arial" w:cs="Arial"/>
          <w:color w:val="auto"/>
          <w:sz w:val="22"/>
          <w:szCs w:val="22"/>
          <w:lang w:val="sr-Latn-CS"/>
        </w:rPr>
        <w:t>3</w:t>
      </w:r>
      <w:r w:rsidR="005F121B" w:rsidRPr="00651BBB">
        <w:rPr>
          <w:rFonts w:ascii="Arial" w:hAnsi="Arial" w:cs="Arial"/>
          <w:color w:val="auto"/>
          <w:sz w:val="22"/>
          <w:szCs w:val="22"/>
          <w:lang w:val="sr-Latn-CS"/>
        </w:rPr>
        <w:t xml:space="preserve"> </w:t>
      </w:r>
      <w:r w:rsidRPr="00651BBB">
        <w:rPr>
          <w:rFonts w:ascii="Arial" w:hAnsi="Arial" w:cs="Arial"/>
          <w:color w:val="auto"/>
          <w:sz w:val="22"/>
          <w:szCs w:val="22"/>
          <w:lang w:val="sr-Latn-CS"/>
        </w:rPr>
        <w:t>m</w:t>
      </w:r>
      <w:r w:rsidRPr="00651BBB">
        <w:rPr>
          <w:rFonts w:ascii="Arial" w:hAnsi="Arial" w:cs="Arial"/>
          <w:color w:val="auto"/>
          <w:sz w:val="22"/>
          <w:szCs w:val="22"/>
          <w:vertAlign w:val="superscript"/>
          <w:lang w:val="sr-Latn-CS"/>
        </w:rPr>
        <w:t>3</w:t>
      </w:r>
      <w:r w:rsidR="005F121B" w:rsidRPr="00651BBB">
        <w:rPr>
          <w:rFonts w:ascii="Arial" w:hAnsi="Arial" w:cs="Arial"/>
          <w:color w:val="auto"/>
          <w:sz w:val="22"/>
          <w:szCs w:val="22"/>
          <w:lang w:val="sr-Latn-CS"/>
        </w:rPr>
        <w:t>.</w:t>
      </w:r>
    </w:p>
    <w:p w14:paraId="6A152407" w14:textId="77777777" w:rsidR="00744584" w:rsidRPr="00651BBB" w:rsidRDefault="00744584" w:rsidP="00761C44">
      <w:pPr>
        <w:pStyle w:val="Default"/>
        <w:numPr>
          <w:ilvl w:val="0"/>
          <w:numId w:val="5"/>
        </w:numPr>
        <w:spacing w:before="120"/>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 xml:space="preserve">Transport </w:t>
      </w:r>
    </w:p>
    <w:p w14:paraId="449B4F31" w14:textId="77777777" w:rsidR="00744584" w:rsidRPr="00651BBB" w:rsidRDefault="00744584" w:rsidP="00761C44">
      <w:pPr>
        <w:pStyle w:val="Default"/>
        <w:spacing w:before="120"/>
        <w:jc w:val="both"/>
        <w:rPr>
          <w:rFonts w:ascii="Arial" w:hAnsi="Arial" w:cs="Arial"/>
          <w:color w:val="auto"/>
          <w:sz w:val="22"/>
          <w:szCs w:val="22"/>
          <w:lang w:val="sr-Latn-CS"/>
        </w:rPr>
      </w:pPr>
      <w:r w:rsidRPr="00651BBB">
        <w:rPr>
          <w:rFonts w:ascii="Arial" w:hAnsi="Arial" w:cs="Arial"/>
          <w:color w:val="auto"/>
          <w:sz w:val="22"/>
          <w:szCs w:val="22"/>
          <w:lang w:val="sr-Latn-CS"/>
        </w:rPr>
        <w:t xml:space="preserve">Transport krečnjaka do drobiličnog postojenja </w:t>
      </w:r>
      <w:r w:rsidR="00413FFD" w:rsidRPr="00651BBB">
        <w:rPr>
          <w:rFonts w:ascii="Arial" w:hAnsi="Arial" w:cs="Arial"/>
          <w:color w:val="auto"/>
          <w:sz w:val="22"/>
          <w:szCs w:val="22"/>
          <w:lang w:val="sr-Latn-CS"/>
        </w:rPr>
        <w:t>obavlja</w:t>
      </w:r>
      <w:r w:rsidRPr="00651BBB">
        <w:rPr>
          <w:rFonts w:ascii="Arial" w:hAnsi="Arial" w:cs="Arial"/>
          <w:color w:val="auto"/>
          <w:sz w:val="22"/>
          <w:szCs w:val="22"/>
          <w:lang w:val="sr-Latn-CS"/>
        </w:rPr>
        <w:t>će se kamionima zapremine sanduka od 1</w:t>
      </w:r>
      <w:r w:rsidR="004553A3" w:rsidRPr="00651BBB">
        <w:rPr>
          <w:rFonts w:ascii="Arial" w:hAnsi="Arial" w:cs="Arial"/>
          <w:color w:val="auto"/>
          <w:sz w:val="22"/>
          <w:szCs w:val="22"/>
          <w:lang w:val="sr-Latn-CS"/>
        </w:rPr>
        <w:t>4</w:t>
      </w:r>
      <w:r w:rsidRPr="00651BBB">
        <w:rPr>
          <w:rFonts w:ascii="Arial" w:hAnsi="Arial" w:cs="Arial"/>
          <w:color w:val="auto"/>
          <w:sz w:val="22"/>
          <w:szCs w:val="22"/>
          <w:lang w:val="sr-Latn-CS"/>
        </w:rPr>
        <w:t xml:space="preserve"> m</w:t>
      </w:r>
      <w:r w:rsidRPr="00651BBB">
        <w:rPr>
          <w:rFonts w:ascii="Arial" w:hAnsi="Arial" w:cs="Arial"/>
          <w:color w:val="auto"/>
          <w:sz w:val="22"/>
          <w:szCs w:val="22"/>
          <w:vertAlign w:val="superscript"/>
          <w:lang w:val="sr-Latn-CS"/>
        </w:rPr>
        <w:t>3</w:t>
      </w:r>
      <w:r w:rsidRPr="00651BBB">
        <w:rPr>
          <w:rFonts w:ascii="Arial" w:hAnsi="Arial" w:cs="Arial"/>
          <w:color w:val="auto"/>
          <w:sz w:val="22"/>
          <w:szCs w:val="22"/>
          <w:lang w:val="sr-Latn-CS"/>
        </w:rPr>
        <w:t xml:space="preserve">. </w:t>
      </w:r>
    </w:p>
    <w:p w14:paraId="691F1815" w14:textId="77777777" w:rsidR="00744584" w:rsidRPr="00651BBB" w:rsidRDefault="00744584" w:rsidP="00761C44">
      <w:pPr>
        <w:pStyle w:val="Default"/>
        <w:numPr>
          <w:ilvl w:val="0"/>
          <w:numId w:val="5"/>
        </w:numPr>
        <w:spacing w:before="120"/>
        <w:ind w:left="0" w:firstLine="0"/>
        <w:jc w:val="both"/>
        <w:rPr>
          <w:rFonts w:ascii="Arial" w:hAnsi="Arial" w:cs="Arial"/>
          <w:color w:val="auto"/>
          <w:sz w:val="22"/>
          <w:szCs w:val="22"/>
          <w:lang w:val="sr-Latn-CS"/>
        </w:rPr>
      </w:pPr>
      <w:r w:rsidRPr="00651BBB">
        <w:rPr>
          <w:rFonts w:ascii="Arial" w:hAnsi="Arial" w:cs="Arial"/>
          <w:b/>
          <w:bCs/>
          <w:i/>
          <w:iCs/>
          <w:color w:val="auto"/>
          <w:sz w:val="22"/>
          <w:szCs w:val="22"/>
          <w:lang w:val="sr-Latn-CS"/>
        </w:rPr>
        <w:t xml:space="preserve">Drobljenje i klasiranje </w:t>
      </w:r>
    </w:p>
    <w:p w14:paraId="3BC9A4A1" w14:textId="77777777" w:rsidR="0011617D" w:rsidRPr="00651BBB" w:rsidRDefault="0011617D" w:rsidP="00761C44">
      <w:pPr>
        <w:spacing w:before="120" w:after="0" w:line="240" w:lineRule="auto"/>
        <w:rPr>
          <w:rFonts w:ascii="Arial" w:hAnsi="Arial" w:cs="Arial"/>
          <w:noProof/>
        </w:rPr>
      </w:pPr>
      <w:r w:rsidRPr="00651BBB">
        <w:rPr>
          <w:rFonts w:ascii="Arial" w:hAnsi="Arial" w:cs="Arial"/>
          <w:noProof/>
        </w:rPr>
        <w:t>Za drobljenje materijala potrebno je drobilično  postrojenje kapaciteta od 15 m</w:t>
      </w:r>
      <w:r w:rsidRPr="00651BBB">
        <w:rPr>
          <w:rFonts w:ascii="Arial" w:hAnsi="Arial" w:cs="Arial"/>
          <w:noProof/>
          <w:vertAlign w:val="superscript"/>
        </w:rPr>
        <w:t>3</w:t>
      </w:r>
      <w:r w:rsidRPr="00651BBB">
        <w:rPr>
          <w:rFonts w:ascii="Arial" w:hAnsi="Arial" w:cs="Arial"/>
          <w:noProof/>
        </w:rPr>
        <w:t>/h, a za klasiranje mobilna sijačica istog kapacieta.</w:t>
      </w:r>
    </w:p>
    <w:p w14:paraId="152E5DA7" w14:textId="77777777" w:rsidR="00056495" w:rsidRPr="00651BBB" w:rsidRDefault="00744584" w:rsidP="00761C44">
      <w:pPr>
        <w:pStyle w:val="Heading2"/>
        <w:numPr>
          <w:ilvl w:val="1"/>
          <w:numId w:val="32"/>
        </w:numPr>
        <w:spacing w:before="120"/>
        <w:ind w:left="720"/>
      </w:pPr>
      <w:bookmarkStart w:id="30" w:name="_Toc402262939"/>
      <w:r w:rsidRPr="00651BBB">
        <w:t>Snabdijevanje električnom energijom, gorivom, vodom i eksplozivom i eksplozivnim sredstvima</w:t>
      </w:r>
      <w:bookmarkEnd w:id="30"/>
    </w:p>
    <w:p w14:paraId="54A603BF" w14:textId="79B29584" w:rsidR="00347905" w:rsidRPr="00651BBB" w:rsidRDefault="00347905" w:rsidP="00761C44">
      <w:pPr>
        <w:spacing w:before="120" w:after="0" w:line="240" w:lineRule="auto"/>
        <w:jc w:val="both"/>
        <w:rPr>
          <w:rFonts w:ascii="Arial" w:hAnsi="Arial" w:cs="Arial"/>
          <w:lang w:val="sl-SI"/>
        </w:rPr>
      </w:pPr>
      <w:bookmarkStart w:id="31" w:name="_Toc402262940"/>
      <w:r w:rsidRPr="00651BBB">
        <w:rPr>
          <w:rFonts w:ascii="Arial" w:hAnsi="Arial" w:cs="Arial"/>
          <w:lang w:val="sl-SI"/>
        </w:rPr>
        <w:t xml:space="preserve">Postoji mogućnost relativno lakog snabdijevanja električnom energijom, obzirom da kroz </w:t>
      </w:r>
      <w:r w:rsidR="00C84295" w:rsidRPr="00651BBB">
        <w:rPr>
          <w:rFonts w:ascii="Arial" w:hAnsi="Arial" w:cs="Arial"/>
          <w:lang w:val="sl-SI"/>
        </w:rPr>
        <w:t xml:space="preserve">predmetni lokalitet </w:t>
      </w:r>
      <w:r w:rsidR="006B3BDD">
        <w:rPr>
          <w:rFonts w:ascii="Arial" w:hAnsi="Arial" w:cs="Arial"/>
          <w:lang w:val="sl-SI"/>
        </w:rPr>
        <w:t>Čukače</w:t>
      </w:r>
      <w:r w:rsidR="00C84295" w:rsidRPr="00651BBB">
        <w:rPr>
          <w:rFonts w:ascii="Arial" w:hAnsi="Arial" w:cs="Arial"/>
          <w:lang w:val="sl-SI"/>
        </w:rPr>
        <w:t xml:space="preserve"> </w:t>
      </w:r>
      <w:r w:rsidRPr="00651BBB">
        <w:rPr>
          <w:rFonts w:ascii="Arial" w:hAnsi="Arial" w:cs="Arial"/>
          <w:lang w:val="sl-SI"/>
        </w:rPr>
        <w:t xml:space="preserve">prolazi </w:t>
      </w:r>
      <w:r w:rsidR="00C84295" w:rsidRPr="00651BBB">
        <w:rPr>
          <w:rFonts w:ascii="Arial" w:hAnsi="Arial" w:cs="Arial"/>
          <w:lang w:val="sl-SI"/>
        </w:rPr>
        <w:t>niskonaponska električna mreža.</w:t>
      </w:r>
    </w:p>
    <w:p w14:paraId="63577468" w14:textId="77777777" w:rsidR="0011617D" w:rsidRPr="00651BBB" w:rsidRDefault="0011617D" w:rsidP="00BD7807">
      <w:pPr>
        <w:spacing w:after="0" w:line="240" w:lineRule="auto"/>
        <w:jc w:val="both"/>
        <w:rPr>
          <w:rFonts w:ascii="Arial" w:hAnsi="Arial" w:cs="Arial"/>
          <w:lang w:val="sr-Latn-CS"/>
        </w:rPr>
      </w:pPr>
    </w:p>
    <w:p w14:paraId="2D199C2A" w14:textId="77777777" w:rsidR="00744584" w:rsidRPr="00651BBB" w:rsidRDefault="00744584" w:rsidP="004E2ACC">
      <w:pPr>
        <w:pStyle w:val="Heading2"/>
        <w:numPr>
          <w:ilvl w:val="1"/>
          <w:numId w:val="32"/>
        </w:numPr>
      </w:pPr>
      <w:r w:rsidRPr="00651BBB">
        <w:t>Potrebna oprema i mehanizacija</w:t>
      </w:r>
      <w:bookmarkEnd w:id="31"/>
    </w:p>
    <w:p w14:paraId="4A88BDB1" w14:textId="77777777" w:rsidR="00EE5BB8" w:rsidRPr="00651BBB" w:rsidRDefault="00EE5BB8" w:rsidP="00BD7807">
      <w:pPr>
        <w:spacing w:after="0" w:line="240" w:lineRule="auto"/>
        <w:jc w:val="both"/>
        <w:rPr>
          <w:rFonts w:ascii="Arial" w:hAnsi="Arial" w:cs="Arial"/>
          <w:lang w:val="sr-Latn-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744584" w:rsidRPr="00651BBB" w14:paraId="6CA90829" w14:textId="77777777" w:rsidTr="00AE4321">
        <w:trPr>
          <w:jc w:val="center"/>
        </w:trPr>
        <w:tc>
          <w:tcPr>
            <w:tcW w:w="1134" w:type="dxa"/>
          </w:tcPr>
          <w:p w14:paraId="7AE1FF3F" w14:textId="77777777" w:rsidR="00744584" w:rsidRPr="00651BBB" w:rsidRDefault="00744584" w:rsidP="00BD7807">
            <w:pPr>
              <w:spacing w:after="0" w:line="240" w:lineRule="auto"/>
              <w:jc w:val="center"/>
              <w:rPr>
                <w:rFonts w:ascii="Arial" w:hAnsi="Arial" w:cs="Arial"/>
                <w:b/>
                <w:lang w:val="sr-Latn-CS"/>
              </w:rPr>
            </w:pPr>
            <w:r w:rsidRPr="00651BBB">
              <w:rPr>
                <w:rFonts w:ascii="Arial" w:hAnsi="Arial" w:cs="Arial"/>
                <w:b/>
                <w:lang w:val="sr-Latn-CS"/>
              </w:rPr>
              <w:t>Redni broj</w:t>
            </w:r>
          </w:p>
        </w:tc>
        <w:tc>
          <w:tcPr>
            <w:tcW w:w="2610" w:type="dxa"/>
            <w:vAlign w:val="center"/>
          </w:tcPr>
          <w:p w14:paraId="4B0A0CD2" w14:textId="77777777" w:rsidR="00744584" w:rsidRPr="00651BBB" w:rsidRDefault="00FD2BCF" w:rsidP="00BD7807">
            <w:pPr>
              <w:spacing w:after="0" w:line="240" w:lineRule="auto"/>
              <w:jc w:val="center"/>
              <w:rPr>
                <w:rFonts w:ascii="Arial" w:hAnsi="Arial" w:cs="Arial"/>
                <w:b/>
                <w:lang w:val="sr-Latn-CS"/>
              </w:rPr>
            </w:pPr>
            <w:r w:rsidRPr="00651BBB">
              <w:rPr>
                <w:rFonts w:ascii="Arial" w:hAnsi="Arial" w:cs="Arial"/>
                <w:b/>
                <w:lang w:val="sr-Latn-CS"/>
              </w:rPr>
              <w:t>N</w:t>
            </w:r>
            <w:r w:rsidR="00744584" w:rsidRPr="00651BBB">
              <w:rPr>
                <w:rFonts w:ascii="Arial" w:hAnsi="Arial" w:cs="Arial"/>
                <w:b/>
                <w:lang w:val="sr-Latn-CS"/>
              </w:rPr>
              <w:t>aziv</w:t>
            </w:r>
          </w:p>
        </w:tc>
        <w:tc>
          <w:tcPr>
            <w:tcW w:w="1044" w:type="dxa"/>
            <w:vAlign w:val="center"/>
          </w:tcPr>
          <w:p w14:paraId="5B9AB4B8" w14:textId="77777777" w:rsidR="00744584" w:rsidRPr="00651BBB" w:rsidRDefault="00933594" w:rsidP="00BD7807">
            <w:pPr>
              <w:spacing w:after="0" w:line="240" w:lineRule="auto"/>
              <w:jc w:val="center"/>
              <w:rPr>
                <w:rFonts w:ascii="Arial" w:hAnsi="Arial" w:cs="Arial"/>
                <w:b/>
                <w:lang w:val="sr-Latn-CS"/>
              </w:rPr>
            </w:pPr>
            <w:r w:rsidRPr="00651BBB">
              <w:rPr>
                <w:rFonts w:ascii="Arial" w:hAnsi="Arial" w:cs="Arial"/>
                <w:b/>
                <w:lang w:val="sr-Latn-CS"/>
              </w:rPr>
              <w:t>K</w:t>
            </w:r>
            <w:r w:rsidR="00744584" w:rsidRPr="00651BBB">
              <w:rPr>
                <w:rFonts w:ascii="Arial" w:hAnsi="Arial" w:cs="Arial"/>
                <w:b/>
                <w:lang w:val="sr-Latn-CS"/>
              </w:rPr>
              <w:t>oličina</w:t>
            </w:r>
          </w:p>
        </w:tc>
        <w:tc>
          <w:tcPr>
            <w:tcW w:w="1260" w:type="dxa"/>
            <w:vAlign w:val="center"/>
          </w:tcPr>
          <w:p w14:paraId="5913EE47" w14:textId="77777777" w:rsidR="00744584" w:rsidRPr="00651BBB" w:rsidRDefault="00744584" w:rsidP="00BD7807">
            <w:pPr>
              <w:spacing w:after="0" w:line="240" w:lineRule="auto"/>
              <w:jc w:val="center"/>
              <w:rPr>
                <w:rFonts w:ascii="Arial" w:hAnsi="Arial" w:cs="Arial"/>
                <w:b/>
                <w:lang w:val="sr-Latn-CS"/>
              </w:rPr>
            </w:pPr>
            <w:r w:rsidRPr="00651BBB">
              <w:rPr>
                <w:rFonts w:ascii="Arial" w:hAnsi="Arial" w:cs="Arial"/>
                <w:b/>
                <w:lang w:val="sr-Latn-CS"/>
              </w:rPr>
              <w:t>Cijena (€)</w:t>
            </w:r>
          </w:p>
        </w:tc>
      </w:tr>
      <w:tr w:rsidR="00744584" w:rsidRPr="00651BBB" w14:paraId="40401659" w14:textId="77777777" w:rsidTr="00AE4321">
        <w:trPr>
          <w:jc w:val="center"/>
        </w:trPr>
        <w:tc>
          <w:tcPr>
            <w:tcW w:w="1134" w:type="dxa"/>
          </w:tcPr>
          <w:p w14:paraId="2BAAFC17"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1</w:t>
            </w:r>
          </w:p>
        </w:tc>
        <w:tc>
          <w:tcPr>
            <w:tcW w:w="2610" w:type="dxa"/>
          </w:tcPr>
          <w:p w14:paraId="5995C71C" w14:textId="77777777"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Utovarivač</w:t>
            </w:r>
          </w:p>
        </w:tc>
        <w:tc>
          <w:tcPr>
            <w:tcW w:w="1044" w:type="dxa"/>
          </w:tcPr>
          <w:p w14:paraId="62046552"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14:paraId="5DAFE70F" w14:textId="77777777" w:rsidR="00744584" w:rsidRPr="00651BBB" w:rsidRDefault="004553A3" w:rsidP="00B31A54">
            <w:pPr>
              <w:spacing w:after="0" w:line="240" w:lineRule="auto"/>
              <w:jc w:val="center"/>
              <w:rPr>
                <w:rFonts w:ascii="Arial" w:hAnsi="Arial" w:cs="Arial"/>
                <w:lang w:val="sr-Latn-CS"/>
              </w:rPr>
            </w:pPr>
            <w:r w:rsidRPr="00651BBB">
              <w:rPr>
                <w:rFonts w:ascii="Arial" w:hAnsi="Arial" w:cs="Arial"/>
                <w:lang w:val="sr-Latn-CS"/>
              </w:rPr>
              <w:t>9</w:t>
            </w:r>
            <w:r w:rsidR="00744584" w:rsidRPr="00651BBB">
              <w:rPr>
                <w:rFonts w:ascii="Arial" w:hAnsi="Arial" w:cs="Arial"/>
                <w:lang w:val="sr-Latn-CS"/>
              </w:rPr>
              <w:t>0.000</w:t>
            </w:r>
          </w:p>
        </w:tc>
      </w:tr>
      <w:tr w:rsidR="00744584" w:rsidRPr="00651BBB" w14:paraId="14E42137" w14:textId="77777777" w:rsidTr="00AE4321">
        <w:trPr>
          <w:jc w:val="center"/>
        </w:trPr>
        <w:tc>
          <w:tcPr>
            <w:tcW w:w="1134" w:type="dxa"/>
          </w:tcPr>
          <w:p w14:paraId="75A61D62"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2</w:t>
            </w:r>
          </w:p>
        </w:tc>
        <w:tc>
          <w:tcPr>
            <w:tcW w:w="2610" w:type="dxa"/>
          </w:tcPr>
          <w:p w14:paraId="00C23CA1" w14:textId="77777777"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Bušilica</w:t>
            </w:r>
          </w:p>
        </w:tc>
        <w:tc>
          <w:tcPr>
            <w:tcW w:w="1044" w:type="dxa"/>
          </w:tcPr>
          <w:p w14:paraId="369CA210"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14:paraId="320214C9" w14:textId="77777777" w:rsidR="00744584" w:rsidRPr="00651BBB" w:rsidRDefault="004553A3" w:rsidP="00B31A54">
            <w:pPr>
              <w:spacing w:after="0" w:line="240" w:lineRule="auto"/>
              <w:jc w:val="center"/>
              <w:rPr>
                <w:rFonts w:ascii="Arial" w:hAnsi="Arial" w:cs="Arial"/>
                <w:lang w:val="sr-Latn-CS"/>
              </w:rPr>
            </w:pPr>
            <w:r w:rsidRPr="00651BBB">
              <w:rPr>
                <w:rFonts w:ascii="Arial" w:hAnsi="Arial" w:cs="Arial"/>
                <w:lang w:val="sr-Latn-CS"/>
              </w:rPr>
              <w:t>6</w:t>
            </w:r>
            <w:r w:rsidR="00744584" w:rsidRPr="00651BBB">
              <w:rPr>
                <w:rFonts w:ascii="Arial" w:hAnsi="Arial" w:cs="Arial"/>
                <w:lang w:val="sr-Latn-CS"/>
              </w:rPr>
              <w:t>0.000</w:t>
            </w:r>
          </w:p>
        </w:tc>
      </w:tr>
      <w:tr w:rsidR="00744584" w:rsidRPr="00651BBB" w14:paraId="2F7E4C12" w14:textId="77777777" w:rsidTr="00AE4321">
        <w:trPr>
          <w:jc w:val="center"/>
        </w:trPr>
        <w:tc>
          <w:tcPr>
            <w:tcW w:w="1134" w:type="dxa"/>
          </w:tcPr>
          <w:p w14:paraId="0EDAE551"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3</w:t>
            </w:r>
          </w:p>
        </w:tc>
        <w:tc>
          <w:tcPr>
            <w:tcW w:w="2610" w:type="dxa"/>
          </w:tcPr>
          <w:p w14:paraId="7E9C1FF3" w14:textId="77777777"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Kamion</w:t>
            </w:r>
          </w:p>
        </w:tc>
        <w:tc>
          <w:tcPr>
            <w:tcW w:w="1044" w:type="dxa"/>
          </w:tcPr>
          <w:p w14:paraId="4682B113" w14:textId="77777777" w:rsidR="00744584" w:rsidRPr="00651BBB" w:rsidRDefault="004C2FC5" w:rsidP="00CF6A30">
            <w:pPr>
              <w:spacing w:after="0" w:line="240" w:lineRule="auto"/>
              <w:jc w:val="center"/>
              <w:rPr>
                <w:rFonts w:ascii="Arial" w:hAnsi="Arial" w:cs="Arial"/>
                <w:lang w:val="sr-Latn-CS"/>
              </w:rPr>
            </w:pPr>
            <w:r w:rsidRPr="00651BBB">
              <w:rPr>
                <w:rFonts w:ascii="Arial" w:hAnsi="Arial" w:cs="Arial"/>
                <w:lang w:val="sr-Latn-CS"/>
              </w:rPr>
              <w:t>2</w:t>
            </w:r>
          </w:p>
        </w:tc>
        <w:tc>
          <w:tcPr>
            <w:tcW w:w="1260" w:type="dxa"/>
          </w:tcPr>
          <w:p w14:paraId="1ED0133A" w14:textId="77777777" w:rsidR="00744584" w:rsidRPr="00651BBB" w:rsidRDefault="004C2FC5" w:rsidP="00B31A54">
            <w:pPr>
              <w:spacing w:after="0" w:line="240" w:lineRule="auto"/>
              <w:jc w:val="center"/>
              <w:rPr>
                <w:rFonts w:ascii="Arial" w:hAnsi="Arial" w:cs="Arial"/>
                <w:lang w:val="sr-Latn-CS"/>
              </w:rPr>
            </w:pPr>
            <w:r w:rsidRPr="00651BBB">
              <w:rPr>
                <w:rFonts w:ascii="Arial" w:hAnsi="Arial" w:cs="Arial"/>
                <w:lang w:val="sr-Latn-CS"/>
              </w:rPr>
              <w:t>8</w:t>
            </w:r>
            <w:r w:rsidR="00744584" w:rsidRPr="00651BBB">
              <w:rPr>
                <w:rFonts w:ascii="Arial" w:hAnsi="Arial" w:cs="Arial"/>
                <w:lang w:val="sr-Latn-CS"/>
              </w:rPr>
              <w:t>0.000</w:t>
            </w:r>
          </w:p>
        </w:tc>
      </w:tr>
      <w:tr w:rsidR="00744584" w:rsidRPr="00651BBB" w14:paraId="74B969D4" w14:textId="77777777" w:rsidTr="00AE4321">
        <w:trPr>
          <w:jc w:val="center"/>
        </w:trPr>
        <w:tc>
          <w:tcPr>
            <w:tcW w:w="1134" w:type="dxa"/>
          </w:tcPr>
          <w:p w14:paraId="1B392AA1"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4</w:t>
            </w:r>
          </w:p>
        </w:tc>
        <w:tc>
          <w:tcPr>
            <w:tcW w:w="2610" w:type="dxa"/>
          </w:tcPr>
          <w:p w14:paraId="7B251F07" w14:textId="77777777"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Drobilično postrojenje</w:t>
            </w:r>
          </w:p>
        </w:tc>
        <w:tc>
          <w:tcPr>
            <w:tcW w:w="1044" w:type="dxa"/>
          </w:tcPr>
          <w:p w14:paraId="5A2446C1"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14:paraId="3CBB33A7" w14:textId="77777777"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170.000</w:t>
            </w:r>
          </w:p>
        </w:tc>
      </w:tr>
      <w:tr w:rsidR="00744584" w:rsidRPr="00651BBB" w14:paraId="390EAAA9" w14:textId="77777777" w:rsidTr="00AE4321">
        <w:trPr>
          <w:jc w:val="center"/>
        </w:trPr>
        <w:tc>
          <w:tcPr>
            <w:tcW w:w="1134" w:type="dxa"/>
          </w:tcPr>
          <w:p w14:paraId="081DD3E5"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5</w:t>
            </w:r>
          </w:p>
        </w:tc>
        <w:tc>
          <w:tcPr>
            <w:tcW w:w="2610" w:type="dxa"/>
          </w:tcPr>
          <w:p w14:paraId="7B569EA0" w14:textId="77777777" w:rsidR="00744584" w:rsidRPr="00651BBB" w:rsidRDefault="00573E43" w:rsidP="003A3C06">
            <w:pPr>
              <w:spacing w:after="0" w:line="240" w:lineRule="auto"/>
              <w:rPr>
                <w:rFonts w:ascii="Arial" w:hAnsi="Arial" w:cs="Arial"/>
                <w:lang w:val="sr-Latn-CS"/>
              </w:rPr>
            </w:pPr>
            <w:r w:rsidRPr="00651BBB">
              <w:rPr>
                <w:rFonts w:ascii="Arial" w:hAnsi="Arial" w:cs="Arial"/>
                <w:lang w:val="sr-Latn-CS"/>
              </w:rPr>
              <w:t>Buldozer</w:t>
            </w:r>
          </w:p>
        </w:tc>
        <w:tc>
          <w:tcPr>
            <w:tcW w:w="1044" w:type="dxa"/>
          </w:tcPr>
          <w:p w14:paraId="4510674C"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14:paraId="21579C2A" w14:textId="77777777"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150.000</w:t>
            </w:r>
          </w:p>
        </w:tc>
      </w:tr>
      <w:tr w:rsidR="00744584" w:rsidRPr="00651BBB" w14:paraId="78264A84" w14:textId="77777777" w:rsidTr="00AE4321">
        <w:trPr>
          <w:jc w:val="center"/>
        </w:trPr>
        <w:tc>
          <w:tcPr>
            <w:tcW w:w="1134" w:type="dxa"/>
          </w:tcPr>
          <w:p w14:paraId="02B5E01A"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6</w:t>
            </w:r>
          </w:p>
        </w:tc>
        <w:tc>
          <w:tcPr>
            <w:tcW w:w="2610" w:type="dxa"/>
          </w:tcPr>
          <w:p w14:paraId="1662FC98" w14:textId="77777777"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Bager</w:t>
            </w:r>
          </w:p>
        </w:tc>
        <w:tc>
          <w:tcPr>
            <w:tcW w:w="1044" w:type="dxa"/>
          </w:tcPr>
          <w:p w14:paraId="6E812112"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14:paraId="6ADE95D0" w14:textId="77777777"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80.000</w:t>
            </w:r>
          </w:p>
        </w:tc>
      </w:tr>
      <w:tr w:rsidR="00744584" w:rsidRPr="00651BBB" w14:paraId="26A0B0BB" w14:textId="77777777" w:rsidTr="00AE4321">
        <w:trPr>
          <w:jc w:val="center"/>
        </w:trPr>
        <w:tc>
          <w:tcPr>
            <w:tcW w:w="1134" w:type="dxa"/>
          </w:tcPr>
          <w:p w14:paraId="700590D4"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7</w:t>
            </w:r>
          </w:p>
        </w:tc>
        <w:tc>
          <w:tcPr>
            <w:tcW w:w="2610" w:type="dxa"/>
          </w:tcPr>
          <w:p w14:paraId="2091FDFE" w14:textId="77777777"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Cistijerna za vodu</w:t>
            </w:r>
          </w:p>
        </w:tc>
        <w:tc>
          <w:tcPr>
            <w:tcW w:w="1044" w:type="dxa"/>
          </w:tcPr>
          <w:p w14:paraId="1BC9BF2F"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14:paraId="25B8339C" w14:textId="77777777"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15.000</w:t>
            </w:r>
          </w:p>
        </w:tc>
      </w:tr>
      <w:tr w:rsidR="00744584" w:rsidRPr="00651BBB" w14:paraId="6EB22DD0" w14:textId="77777777" w:rsidTr="00AE4321">
        <w:trPr>
          <w:jc w:val="center"/>
        </w:trPr>
        <w:tc>
          <w:tcPr>
            <w:tcW w:w="4788" w:type="dxa"/>
            <w:gridSpan w:val="3"/>
          </w:tcPr>
          <w:p w14:paraId="7DA8AD3A" w14:textId="77777777" w:rsidR="00744584" w:rsidRPr="00651BBB" w:rsidRDefault="00744584" w:rsidP="000D63B4">
            <w:pPr>
              <w:spacing w:after="0" w:line="240" w:lineRule="auto"/>
              <w:jc w:val="center"/>
              <w:rPr>
                <w:rFonts w:ascii="Arial" w:hAnsi="Arial" w:cs="Arial"/>
                <w:b/>
                <w:lang w:val="sr-Latn-CS"/>
              </w:rPr>
            </w:pPr>
            <w:r w:rsidRPr="00651BBB">
              <w:rPr>
                <w:rFonts w:ascii="Arial" w:hAnsi="Arial" w:cs="Arial"/>
                <w:b/>
                <w:lang w:val="sr-Latn-CS"/>
              </w:rPr>
              <w:t>UKUPNO</w:t>
            </w:r>
          </w:p>
        </w:tc>
        <w:tc>
          <w:tcPr>
            <w:tcW w:w="1260" w:type="dxa"/>
          </w:tcPr>
          <w:p w14:paraId="4B0A8C38" w14:textId="77777777" w:rsidR="00744584" w:rsidRPr="00651BBB" w:rsidRDefault="004553A3" w:rsidP="003A3C06">
            <w:pPr>
              <w:spacing w:after="0" w:line="240" w:lineRule="auto"/>
              <w:jc w:val="center"/>
              <w:rPr>
                <w:rFonts w:ascii="Arial" w:hAnsi="Arial" w:cs="Arial"/>
                <w:b/>
                <w:lang w:val="sr-Latn-CS"/>
              </w:rPr>
            </w:pPr>
            <w:r w:rsidRPr="00651BBB">
              <w:rPr>
                <w:rFonts w:ascii="Arial" w:hAnsi="Arial" w:cs="Arial"/>
                <w:b/>
                <w:lang w:val="sr-Latn-CS"/>
              </w:rPr>
              <w:t>64</w:t>
            </w:r>
            <w:r w:rsidR="00744584" w:rsidRPr="00651BBB">
              <w:rPr>
                <w:rFonts w:ascii="Arial" w:hAnsi="Arial" w:cs="Arial"/>
                <w:b/>
                <w:lang w:val="sr-Latn-CS"/>
              </w:rPr>
              <w:t>5.000</w:t>
            </w:r>
          </w:p>
        </w:tc>
      </w:tr>
    </w:tbl>
    <w:p w14:paraId="44946CDD" w14:textId="77777777" w:rsidR="00744584" w:rsidRPr="00651BBB" w:rsidRDefault="00744584" w:rsidP="004E2ACC">
      <w:pPr>
        <w:pStyle w:val="Heading2"/>
        <w:numPr>
          <w:ilvl w:val="1"/>
          <w:numId w:val="32"/>
        </w:numPr>
      </w:pPr>
      <w:bookmarkStart w:id="32" w:name="_Toc402262941"/>
      <w:r w:rsidRPr="00651BBB">
        <w:t>Objekti</w:t>
      </w:r>
      <w:bookmarkEnd w:id="32"/>
    </w:p>
    <w:p w14:paraId="0D212E22" w14:textId="77777777" w:rsidR="00744584" w:rsidRPr="00651BBB" w:rsidRDefault="00744584" w:rsidP="003A3C06">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744584" w:rsidRPr="00651BBB" w14:paraId="552BCE30" w14:textId="77777777" w:rsidTr="00214A92">
        <w:trPr>
          <w:jc w:val="center"/>
        </w:trPr>
        <w:tc>
          <w:tcPr>
            <w:tcW w:w="1134" w:type="dxa"/>
            <w:tcBorders>
              <w:top w:val="single" w:sz="18" w:space="0" w:color="auto"/>
              <w:left w:val="single" w:sz="18" w:space="0" w:color="auto"/>
              <w:bottom w:val="single" w:sz="18" w:space="0" w:color="auto"/>
            </w:tcBorders>
          </w:tcPr>
          <w:p w14:paraId="4CF38BA4" w14:textId="77777777" w:rsidR="00744584" w:rsidRPr="00651BBB" w:rsidRDefault="00744584" w:rsidP="00CF6A30">
            <w:pPr>
              <w:spacing w:after="0" w:line="240" w:lineRule="auto"/>
              <w:jc w:val="center"/>
              <w:rPr>
                <w:rFonts w:ascii="Arial" w:hAnsi="Arial" w:cs="Arial"/>
                <w:b/>
                <w:lang w:val="sr-Latn-CS"/>
              </w:rPr>
            </w:pPr>
            <w:r w:rsidRPr="00651BBB">
              <w:rPr>
                <w:rFonts w:ascii="Arial" w:hAnsi="Arial" w:cs="Arial"/>
                <w:b/>
                <w:lang w:val="sr-Latn-CS"/>
              </w:rPr>
              <w:t>Redni broj</w:t>
            </w:r>
          </w:p>
        </w:tc>
        <w:tc>
          <w:tcPr>
            <w:tcW w:w="2610" w:type="dxa"/>
            <w:tcBorders>
              <w:top w:val="single" w:sz="18" w:space="0" w:color="auto"/>
              <w:bottom w:val="single" w:sz="18" w:space="0" w:color="auto"/>
            </w:tcBorders>
            <w:vAlign w:val="center"/>
          </w:tcPr>
          <w:p w14:paraId="364102BF" w14:textId="77777777" w:rsidR="00744584" w:rsidRPr="00651BBB" w:rsidRDefault="00FD2BCF" w:rsidP="00B31A54">
            <w:pPr>
              <w:spacing w:after="0" w:line="240" w:lineRule="auto"/>
              <w:jc w:val="center"/>
              <w:rPr>
                <w:rFonts w:ascii="Arial" w:hAnsi="Arial" w:cs="Arial"/>
                <w:b/>
                <w:lang w:val="sr-Latn-CS"/>
              </w:rPr>
            </w:pPr>
            <w:r w:rsidRPr="00651BBB">
              <w:rPr>
                <w:rFonts w:ascii="Arial" w:hAnsi="Arial" w:cs="Arial"/>
                <w:b/>
                <w:lang w:val="sr-Latn-CS"/>
              </w:rPr>
              <w:t>N</w:t>
            </w:r>
            <w:r w:rsidR="00744584" w:rsidRPr="00651BBB">
              <w:rPr>
                <w:rFonts w:ascii="Arial" w:hAnsi="Arial" w:cs="Arial"/>
                <w:b/>
                <w:lang w:val="sr-Latn-CS"/>
              </w:rPr>
              <w:t>aziv</w:t>
            </w:r>
          </w:p>
        </w:tc>
        <w:tc>
          <w:tcPr>
            <w:tcW w:w="1072" w:type="dxa"/>
            <w:tcBorders>
              <w:top w:val="single" w:sz="18" w:space="0" w:color="auto"/>
              <w:bottom w:val="single" w:sz="18" w:space="0" w:color="auto"/>
            </w:tcBorders>
            <w:vAlign w:val="center"/>
          </w:tcPr>
          <w:p w14:paraId="77133000" w14:textId="77777777" w:rsidR="00744584" w:rsidRPr="00651BBB" w:rsidRDefault="00933594" w:rsidP="00CB391B">
            <w:pPr>
              <w:spacing w:after="0" w:line="240" w:lineRule="auto"/>
              <w:jc w:val="center"/>
              <w:rPr>
                <w:rFonts w:ascii="Arial" w:hAnsi="Arial" w:cs="Arial"/>
                <w:b/>
                <w:lang w:val="sr-Latn-CS"/>
              </w:rPr>
            </w:pPr>
            <w:r w:rsidRPr="00651BBB">
              <w:rPr>
                <w:rFonts w:ascii="Arial" w:hAnsi="Arial" w:cs="Arial"/>
                <w:b/>
                <w:lang w:val="sr-Latn-CS"/>
              </w:rPr>
              <w:t>K</w:t>
            </w:r>
            <w:r w:rsidR="00744584" w:rsidRPr="00651BBB">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6256F4E" w14:textId="77777777" w:rsidR="00744584" w:rsidRPr="00651BBB" w:rsidRDefault="00744584" w:rsidP="009A00BB">
            <w:pPr>
              <w:spacing w:after="0" w:line="240" w:lineRule="auto"/>
              <w:jc w:val="center"/>
              <w:rPr>
                <w:rFonts w:ascii="Arial" w:hAnsi="Arial" w:cs="Arial"/>
                <w:b/>
                <w:lang w:val="sr-Latn-CS"/>
              </w:rPr>
            </w:pPr>
            <w:r w:rsidRPr="00651BBB">
              <w:rPr>
                <w:rFonts w:ascii="Arial" w:hAnsi="Arial" w:cs="Arial"/>
                <w:b/>
                <w:lang w:val="sr-Latn-CS"/>
              </w:rPr>
              <w:t>Cijena (€)</w:t>
            </w:r>
          </w:p>
        </w:tc>
      </w:tr>
      <w:tr w:rsidR="00744584" w:rsidRPr="00651BBB" w14:paraId="1F167E61" w14:textId="77777777" w:rsidTr="00214A92">
        <w:trPr>
          <w:jc w:val="center"/>
        </w:trPr>
        <w:tc>
          <w:tcPr>
            <w:tcW w:w="1134" w:type="dxa"/>
            <w:tcBorders>
              <w:top w:val="single" w:sz="18" w:space="0" w:color="auto"/>
              <w:left w:val="single" w:sz="18" w:space="0" w:color="auto"/>
            </w:tcBorders>
            <w:vAlign w:val="center"/>
          </w:tcPr>
          <w:p w14:paraId="0C91F2E3"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1</w:t>
            </w:r>
          </w:p>
        </w:tc>
        <w:tc>
          <w:tcPr>
            <w:tcW w:w="2610" w:type="dxa"/>
            <w:tcBorders>
              <w:top w:val="single" w:sz="18" w:space="0" w:color="auto"/>
            </w:tcBorders>
          </w:tcPr>
          <w:p w14:paraId="561FB412" w14:textId="77777777"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Kontejner za kancelarije i magacin (40m</w:t>
            </w:r>
            <w:r w:rsidRPr="00651BBB">
              <w:rPr>
                <w:rFonts w:ascii="Arial" w:hAnsi="Arial" w:cs="Arial"/>
                <w:vertAlign w:val="superscript"/>
                <w:lang w:val="sr-Latn-CS"/>
              </w:rPr>
              <w:t>2</w:t>
            </w:r>
            <w:r w:rsidRPr="00651BBB">
              <w:rPr>
                <w:rFonts w:ascii="Arial" w:hAnsi="Arial" w:cs="Arial"/>
                <w:lang w:val="sr-Latn-CS"/>
              </w:rPr>
              <w:t>)</w:t>
            </w:r>
          </w:p>
        </w:tc>
        <w:tc>
          <w:tcPr>
            <w:tcW w:w="1072" w:type="dxa"/>
            <w:tcBorders>
              <w:top w:val="single" w:sz="18" w:space="0" w:color="auto"/>
            </w:tcBorders>
            <w:vAlign w:val="center"/>
          </w:tcPr>
          <w:p w14:paraId="194C0CEE" w14:textId="77777777" w:rsidR="00744584" w:rsidRPr="00651BBB" w:rsidRDefault="00E627FC" w:rsidP="00CF6A30">
            <w:pPr>
              <w:spacing w:after="0" w:line="240" w:lineRule="auto"/>
              <w:jc w:val="center"/>
              <w:rPr>
                <w:rFonts w:ascii="Arial" w:hAnsi="Arial" w:cs="Arial"/>
                <w:lang w:val="sr-Latn-CS"/>
              </w:rPr>
            </w:pPr>
            <w:r w:rsidRPr="00651BBB">
              <w:rPr>
                <w:rFonts w:ascii="Arial" w:hAnsi="Arial" w:cs="Arial"/>
                <w:lang w:val="sr-Latn-CS"/>
              </w:rPr>
              <w:t>2</w:t>
            </w:r>
          </w:p>
        </w:tc>
        <w:tc>
          <w:tcPr>
            <w:tcW w:w="1260" w:type="dxa"/>
            <w:tcBorders>
              <w:top w:val="single" w:sz="18" w:space="0" w:color="auto"/>
              <w:right w:val="single" w:sz="18" w:space="0" w:color="auto"/>
            </w:tcBorders>
            <w:vAlign w:val="center"/>
          </w:tcPr>
          <w:p w14:paraId="1598B9A4" w14:textId="77777777" w:rsidR="00744584" w:rsidRPr="00651BBB" w:rsidRDefault="00214A92" w:rsidP="00B31A54">
            <w:pPr>
              <w:spacing w:after="0" w:line="240" w:lineRule="auto"/>
              <w:jc w:val="center"/>
              <w:rPr>
                <w:rFonts w:ascii="Arial" w:hAnsi="Arial" w:cs="Arial"/>
                <w:lang w:val="sr-Latn-CS"/>
              </w:rPr>
            </w:pPr>
            <w:r w:rsidRPr="00651BBB">
              <w:rPr>
                <w:rFonts w:ascii="Arial" w:hAnsi="Arial" w:cs="Arial"/>
                <w:lang w:val="sr-Latn-CS"/>
              </w:rPr>
              <w:t>5</w:t>
            </w:r>
            <w:r w:rsidR="00744584" w:rsidRPr="00651BBB">
              <w:rPr>
                <w:rFonts w:ascii="Arial" w:hAnsi="Arial" w:cs="Arial"/>
                <w:lang w:val="sr-Latn-CS"/>
              </w:rPr>
              <w:t>.000</w:t>
            </w:r>
          </w:p>
        </w:tc>
      </w:tr>
      <w:tr w:rsidR="00744584" w:rsidRPr="00651BBB" w14:paraId="50504E29"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3CFB12C0" w14:textId="77777777" w:rsidR="00744584" w:rsidRPr="00651BBB" w:rsidRDefault="00744584" w:rsidP="000D63B4">
            <w:pPr>
              <w:spacing w:after="0" w:line="240" w:lineRule="auto"/>
              <w:jc w:val="center"/>
              <w:rPr>
                <w:rFonts w:ascii="Arial" w:hAnsi="Arial" w:cs="Arial"/>
                <w:b/>
                <w:lang w:val="sr-Latn-CS"/>
              </w:rPr>
            </w:pPr>
            <w:r w:rsidRPr="00651BBB">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070B1C7B" w14:textId="77777777" w:rsidR="00744584" w:rsidRPr="00651BBB" w:rsidRDefault="00214A92" w:rsidP="003A3C06">
            <w:pPr>
              <w:spacing w:after="0" w:line="240" w:lineRule="auto"/>
              <w:jc w:val="center"/>
              <w:rPr>
                <w:rFonts w:ascii="Arial" w:hAnsi="Arial" w:cs="Arial"/>
                <w:b/>
                <w:lang w:val="sr-Latn-CS"/>
              </w:rPr>
            </w:pPr>
            <w:r w:rsidRPr="00651BBB">
              <w:rPr>
                <w:rFonts w:ascii="Arial" w:hAnsi="Arial" w:cs="Arial"/>
                <w:b/>
                <w:lang w:val="sr-Latn-CS"/>
              </w:rPr>
              <w:t>10</w:t>
            </w:r>
            <w:r w:rsidR="00744584" w:rsidRPr="00651BBB">
              <w:rPr>
                <w:rFonts w:ascii="Arial" w:hAnsi="Arial" w:cs="Arial"/>
                <w:b/>
                <w:lang w:val="sr-Latn-CS"/>
              </w:rPr>
              <w:t>.000</w:t>
            </w:r>
          </w:p>
        </w:tc>
      </w:tr>
    </w:tbl>
    <w:p w14:paraId="33D34C91" w14:textId="77777777" w:rsidR="00D35018" w:rsidRPr="00651BBB" w:rsidRDefault="00D35018" w:rsidP="000D63B4">
      <w:pPr>
        <w:spacing w:after="0" w:line="240" w:lineRule="auto"/>
        <w:jc w:val="both"/>
        <w:rPr>
          <w:rFonts w:ascii="Arial" w:hAnsi="Arial" w:cs="Arial"/>
          <w:lang w:val="sr-Latn-CS"/>
        </w:rPr>
      </w:pPr>
      <w:bookmarkStart w:id="33" w:name="_Toc402262942"/>
    </w:p>
    <w:p w14:paraId="4C2D3011" w14:textId="77777777" w:rsidR="00744584" w:rsidRPr="00651BBB" w:rsidRDefault="00744584" w:rsidP="004E2ACC">
      <w:pPr>
        <w:pStyle w:val="Heading2"/>
        <w:numPr>
          <w:ilvl w:val="1"/>
          <w:numId w:val="32"/>
        </w:numPr>
      </w:pPr>
      <w:r w:rsidRPr="00651BBB">
        <w:t>Radna snaga</w:t>
      </w:r>
      <w:bookmarkEnd w:id="33"/>
    </w:p>
    <w:p w14:paraId="7C99CA66" w14:textId="77777777" w:rsidR="00744584" w:rsidRPr="00651BBB" w:rsidRDefault="00744584" w:rsidP="00CF6A30">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744584" w:rsidRPr="00651BBB" w14:paraId="35E0AE11" w14:textId="77777777" w:rsidTr="006E0A6D">
        <w:trPr>
          <w:jc w:val="center"/>
        </w:trPr>
        <w:tc>
          <w:tcPr>
            <w:tcW w:w="828" w:type="dxa"/>
            <w:tcBorders>
              <w:top w:val="single" w:sz="18" w:space="0" w:color="auto"/>
              <w:left w:val="single" w:sz="18" w:space="0" w:color="auto"/>
            </w:tcBorders>
            <w:vAlign w:val="center"/>
          </w:tcPr>
          <w:p w14:paraId="32F69D2C" w14:textId="77777777" w:rsidR="00744584" w:rsidRPr="00651BBB" w:rsidRDefault="00744584" w:rsidP="00B31A54">
            <w:pPr>
              <w:spacing w:after="0" w:line="240" w:lineRule="auto"/>
              <w:jc w:val="center"/>
              <w:rPr>
                <w:rFonts w:ascii="Arial" w:hAnsi="Arial" w:cs="Arial"/>
                <w:b/>
                <w:lang w:val="sr-Latn-CS"/>
              </w:rPr>
            </w:pPr>
            <w:r w:rsidRPr="00651BBB">
              <w:rPr>
                <w:rFonts w:ascii="Arial" w:hAnsi="Arial" w:cs="Arial"/>
                <w:b/>
                <w:lang w:val="sr-Latn-CS"/>
              </w:rPr>
              <w:t>Redni broj</w:t>
            </w:r>
          </w:p>
        </w:tc>
        <w:tc>
          <w:tcPr>
            <w:tcW w:w="2600" w:type="dxa"/>
            <w:tcBorders>
              <w:top w:val="single" w:sz="18" w:space="0" w:color="auto"/>
            </w:tcBorders>
            <w:vAlign w:val="center"/>
          </w:tcPr>
          <w:p w14:paraId="39F86D0A" w14:textId="77777777" w:rsidR="00744584" w:rsidRPr="00651BBB" w:rsidRDefault="00744584" w:rsidP="00CB391B">
            <w:pPr>
              <w:spacing w:after="0" w:line="240" w:lineRule="auto"/>
              <w:jc w:val="center"/>
              <w:rPr>
                <w:rFonts w:ascii="Arial" w:hAnsi="Arial" w:cs="Arial"/>
                <w:b/>
                <w:lang w:val="sr-Latn-CS"/>
              </w:rPr>
            </w:pPr>
            <w:r w:rsidRPr="00651BBB">
              <w:rPr>
                <w:rFonts w:ascii="Arial" w:hAnsi="Arial" w:cs="Arial"/>
                <w:b/>
                <w:lang w:val="sr-Latn-CS"/>
              </w:rPr>
              <w:t>Naziv radnog mjesta</w:t>
            </w:r>
          </w:p>
        </w:tc>
        <w:tc>
          <w:tcPr>
            <w:tcW w:w="1452" w:type="dxa"/>
            <w:tcBorders>
              <w:top w:val="single" w:sz="18" w:space="0" w:color="auto"/>
            </w:tcBorders>
            <w:vAlign w:val="center"/>
          </w:tcPr>
          <w:p w14:paraId="0A7BDA20" w14:textId="77777777" w:rsidR="00744584" w:rsidRPr="00651BBB" w:rsidRDefault="00744584" w:rsidP="009A00BB">
            <w:pPr>
              <w:spacing w:after="0" w:line="240" w:lineRule="auto"/>
              <w:jc w:val="center"/>
              <w:rPr>
                <w:rFonts w:ascii="Arial" w:hAnsi="Arial" w:cs="Arial"/>
                <w:b/>
                <w:lang w:val="sr-Latn-CS"/>
              </w:rPr>
            </w:pPr>
            <w:r w:rsidRPr="00651BBB">
              <w:rPr>
                <w:rFonts w:ascii="Arial" w:hAnsi="Arial" w:cs="Arial"/>
                <w:b/>
                <w:lang w:val="sr-Latn-CS"/>
              </w:rPr>
              <w:t>Potrebna kvalifikacija</w:t>
            </w:r>
          </w:p>
        </w:tc>
        <w:tc>
          <w:tcPr>
            <w:tcW w:w="3075" w:type="dxa"/>
            <w:tcBorders>
              <w:top w:val="single" w:sz="18" w:space="0" w:color="auto"/>
            </w:tcBorders>
            <w:vAlign w:val="center"/>
          </w:tcPr>
          <w:p w14:paraId="4C6BA7A9" w14:textId="77777777" w:rsidR="00744584" w:rsidRPr="00651BBB" w:rsidRDefault="00744584" w:rsidP="000B2D7F">
            <w:pPr>
              <w:spacing w:after="0" w:line="240" w:lineRule="auto"/>
              <w:jc w:val="center"/>
              <w:rPr>
                <w:rFonts w:ascii="Arial" w:hAnsi="Arial" w:cs="Arial"/>
                <w:b/>
                <w:lang w:val="sr-Latn-CS"/>
              </w:rPr>
            </w:pPr>
            <w:r w:rsidRPr="00651BBB">
              <w:rPr>
                <w:rFonts w:ascii="Arial" w:hAnsi="Arial" w:cs="Arial"/>
                <w:b/>
                <w:lang w:val="sr-Latn-CS"/>
              </w:rPr>
              <w:t>Struka</w:t>
            </w:r>
          </w:p>
        </w:tc>
        <w:tc>
          <w:tcPr>
            <w:tcW w:w="1096" w:type="dxa"/>
            <w:tcBorders>
              <w:top w:val="single" w:sz="18" w:space="0" w:color="auto"/>
              <w:right w:val="single" w:sz="18" w:space="0" w:color="auto"/>
            </w:tcBorders>
            <w:vAlign w:val="center"/>
          </w:tcPr>
          <w:p w14:paraId="590BD469" w14:textId="77777777" w:rsidR="00744584" w:rsidRPr="00651BBB" w:rsidRDefault="00744584" w:rsidP="00225695">
            <w:pPr>
              <w:spacing w:after="0" w:line="240" w:lineRule="auto"/>
              <w:jc w:val="center"/>
              <w:rPr>
                <w:rFonts w:ascii="Arial" w:hAnsi="Arial" w:cs="Arial"/>
                <w:b/>
                <w:lang w:val="sr-Latn-CS"/>
              </w:rPr>
            </w:pPr>
            <w:r w:rsidRPr="00651BBB">
              <w:rPr>
                <w:rFonts w:ascii="Arial" w:hAnsi="Arial" w:cs="Arial"/>
                <w:b/>
                <w:lang w:val="sr-Latn-CS"/>
              </w:rPr>
              <w:t>Broj izvršioca</w:t>
            </w:r>
          </w:p>
        </w:tc>
      </w:tr>
      <w:tr w:rsidR="00744584" w:rsidRPr="00651BBB" w14:paraId="1583FB41" w14:textId="77777777" w:rsidTr="006E0A6D">
        <w:trPr>
          <w:jc w:val="center"/>
        </w:trPr>
        <w:tc>
          <w:tcPr>
            <w:tcW w:w="828" w:type="dxa"/>
            <w:tcBorders>
              <w:left w:val="single" w:sz="18" w:space="0" w:color="auto"/>
            </w:tcBorders>
            <w:vAlign w:val="center"/>
          </w:tcPr>
          <w:p w14:paraId="07828790"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1</w:t>
            </w:r>
          </w:p>
        </w:tc>
        <w:tc>
          <w:tcPr>
            <w:tcW w:w="2600" w:type="dxa"/>
            <w:vAlign w:val="center"/>
          </w:tcPr>
          <w:p w14:paraId="35975A6F" w14:textId="77777777"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Upravnik</w:t>
            </w:r>
          </w:p>
        </w:tc>
        <w:tc>
          <w:tcPr>
            <w:tcW w:w="1452" w:type="dxa"/>
            <w:vAlign w:val="center"/>
          </w:tcPr>
          <w:p w14:paraId="0A7513DE"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VSS</w:t>
            </w:r>
          </w:p>
        </w:tc>
        <w:tc>
          <w:tcPr>
            <w:tcW w:w="3075" w:type="dxa"/>
            <w:vAlign w:val="center"/>
          </w:tcPr>
          <w:p w14:paraId="4887E053" w14:textId="77777777"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Dipl.inž. rudarstva</w:t>
            </w:r>
          </w:p>
        </w:tc>
        <w:tc>
          <w:tcPr>
            <w:tcW w:w="1096" w:type="dxa"/>
            <w:tcBorders>
              <w:right w:val="single" w:sz="18" w:space="0" w:color="auto"/>
            </w:tcBorders>
            <w:vAlign w:val="center"/>
          </w:tcPr>
          <w:p w14:paraId="1FB59E3B" w14:textId="77777777" w:rsidR="00744584" w:rsidRPr="00651BBB" w:rsidRDefault="00744584" w:rsidP="00CB391B">
            <w:pPr>
              <w:spacing w:after="0" w:line="240" w:lineRule="auto"/>
              <w:jc w:val="center"/>
              <w:rPr>
                <w:rFonts w:ascii="Arial" w:hAnsi="Arial" w:cs="Arial"/>
                <w:lang w:val="sr-Latn-CS"/>
              </w:rPr>
            </w:pPr>
            <w:r w:rsidRPr="00651BBB">
              <w:rPr>
                <w:rFonts w:ascii="Arial" w:hAnsi="Arial" w:cs="Arial"/>
                <w:lang w:val="sr-Latn-CS"/>
              </w:rPr>
              <w:t>1</w:t>
            </w:r>
          </w:p>
        </w:tc>
      </w:tr>
      <w:tr w:rsidR="00744584" w:rsidRPr="00651BBB" w14:paraId="662070BF" w14:textId="77777777" w:rsidTr="006E0A6D">
        <w:trPr>
          <w:jc w:val="center"/>
        </w:trPr>
        <w:tc>
          <w:tcPr>
            <w:tcW w:w="828" w:type="dxa"/>
            <w:tcBorders>
              <w:left w:val="single" w:sz="18" w:space="0" w:color="auto"/>
            </w:tcBorders>
            <w:vAlign w:val="center"/>
          </w:tcPr>
          <w:p w14:paraId="034A9A79"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2</w:t>
            </w:r>
          </w:p>
        </w:tc>
        <w:tc>
          <w:tcPr>
            <w:tcW w:w="2600" w:type="dxa"/>
            <w:vAlign w:val="center"/>
          </w:tcPr>
          <w:p w14:paraId="6014CDBA" w14:textId="77777777"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Poslovođa</w:t>
            </w:r>
          </w:p>
        </w:tc>
        <w:tc>
          <w:tcPr>
            <w:tcW w:w="1452" w:type="dxa"/>
            <w:vAlign w:val="center"/>
          </w:tcPr>
          <w:p w14:paraId="19253423"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SSS</w:t>
            </w:r>
          </w:p>
        </w:tc>
        <w:tc>
          <w:tcPr>
            <w:tcW w:w="3075" w:type="dxa"/>
            <w:vAlign w:val="center"/>
          </w:tcPr>
          <w:p w14:paraId="434DEBD8" w14:textId="77777777"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Rudarski tehničar</w:t>
            </w:r>
          </w:p>
        </w:tc>
        <w:tc>
          <w:tcPr>
            <w:tcW w:w="1096" w:type="dxa"/>
            <w:tcBorders>
              <w:right w:val="single" w:sz="18" w:space="0" w:color="auto"/>
            </w:tcBorders>
            <w:vAlign w:val="center"/>
          </w:tcPr>
          <w:p w14:paraId="1F5DA21A" w14:textId="77777777" w:rsidR="00744584" w:rsidRPr="00651BBB" w:rsidRDefault="00744584" w:rsidP="00CB391B">
            <w:pPr>
              <w:spacing w:after="0" w:line="240" w:lineRule="auto"/>
              <w:jc w:val="center"/>
              <w:rPr>
                <w:rFonts w:ascii="Arial" w:hAnsi="Arial" w:cs="Arial"/>
                <w:lang w:val="sr-Latn-CS"/>
              </w:rPr>
            </w:pPr>
            <w:r w:rsidRPr="00651BBB">
              <w:rPr>
                <w:rFonts w:ascii="Arial" w:hAnsi="Arial" w:cs="Arial"/>
                <w:lang w:val="sr-Latn-CS"/>
              </w:rPr>
              <w:t>1</w:t>
            </w:r>
          </w:p>
        </w:tc>
      </w:tr>
      <w:tr w:rsidR="00744584" w:rsidRPr="00651BBB" w14:paraId="55A03CD0" w14:textId="77777777" w:rsidTr="006E0A6D">
        <w:trPr>
          <w:jc w:val="center"/>
        </w:trPr>
        <w:tc>
          <w:tcPr>
            <w:tcW w:w="828" w:type="dxa"/>
            <w:tcBorders>
              <w:left w:val="single" w:sz="18" w:space="0" w:color="auto"/>
            </w:tcBorders>
            <w:vAlign w:val="center"/>
          </w:tcPr>
          <w:p w14:paraId="05923D29"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3</w:t>
            </w:r>
          </w:p>
        </w:tc>
        <w:tc>
          <w:tcPr>
            <w:tcW w:w="2600" w:type="dxa"/>
            <w:vAlign w:val="center"/>
          </w:tcPr>
          <w:p w14:paraId="56410557" w14:textId="77777777" w:rsidR="00744584" w:rsidRPr="00651BBB" w:rsidRDefault="00D65B06" w:rsidP="0011617D">
            <w:pPr>
              <w:spacing w:after="0" w:line="240" w:lineRule="auto"/>
              <w:jc w:val="center"/>
              <w:rPr>
                <w:rFonts w:ascii="Arial" w:hAnsi="Arial" w:cs="Arial"/>
                <w:lang w:val="sr-Latn-CS"/>
              </w:rPr>
            </w:pPr>
            <w:r w:rsidRPr="00651BBB">
              <w:rPr>
                <w:rFonts w:ascii="Arial" w:hAnsi="Arial" w:cs="Arial"/>
                <w:lang w:val="sr-Latn-CS"/>
              </w:rPr>
              <w:t>Rukovala</w:t>
            </w:r>
            <w:r w:rsidR="00744584" w:rsidRPr="00651BBB">
              <w:rPr>
                <w:rFonts w:ascii="Arial" w:hAnsi="Arial" w:cs="Arial"/>
                <w:lang w:val="sr-Latn-CS"/>
              </w:rPr>
              <w:t>c mobilnog postrojenja za pr</w:t>
            </w:r>
            <w:r w:rsidR="0011617D" w:rsidRPr="00651BBB">
              <w:rPr>
                <w:rFonts w:ascii="Arial" w:hAnsi="Arial" w:cs="Arial"/>
                <w:lang w:val="sr-Latn-CS"/>
              </w:rPr>
              <w:t>ipremu</w:t>
            </w:r>
          </w:p>
        </w:tc>
        <w:tc>
          <w:tcPr>
            <w:tcW w:w="1452" w:type="dxa"/>
            <w:vAlign w:val="center"/>
          </w:tcPr>
          <w:p w14:paraId="1776C455"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14:paraId="4256AFAB" w14:textId="77777777"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Rukova</w:t>
            </w:r>
            <w:r w:rsidR="00846A5A" w:rsidRPr="00651BBB">
              <w:rPr>
                <w:rFonts w:ascii="Arial" w:hAnsi="Arial" w:cs="Arial"/>
                <w:lang w:val="sr-Latn-CS"/>
              </w:rPr>
              <w:t>la</w:t>
            </w:r>
            <w:r w:rsidRPr="00651BBB">
              <w:rPr>
                <w:rFonts w:ascii="Arial" w:hAnsi="Arial" w:cs="Arial"/>
                <w:lang w:val="sr-Latn-CS"/>
              </w:rPr>
              <w:t>c rud.-građ. mašina</w:t>
            </w:r>
          </w:p>
        </w:tc>
        <w:tc>
          <w:tcPr>
            <w:tcW w:w="1096" w:type="dxa"/>
            <w:tcBorders>
              <w:right w:val="single" w:sz="18" w:space="0" w:color="auto"/>
            </w:tcBorders>
            <w:vAlign w:val="center"/>
          </w:tcPr>
          <w:p w14:paraId="129E1535" w14:textId="77777777" w:rsidR="00744584" w:rsidRPr="00651BBB" w:rsidRDefault="00744584" w:rsidP="00CB391B">
            <w:pPr>
              <w:spacing w:after="0" w:line="240" w:lineRule="auto"/>
              <w:jc w:val="center"/>
              <w:rPr>
                <w:rFonts w:ascii="Arial" w:hAnsi="Arial" w:cs="Arial"/>
                <w:lang w:val="sr-Latn-CS"/>
              </w:rPr>
            </w:pPr>
            <w:r w:rsidRPr="00651BBB">
              <w:rPr>
                <w:rFonts w:ascii="Arial" w:hAnsi="Arial" w:cs="Arial"/>
                <w:lang w:val="sr-Latn-CS"/>
              </w:rPr>
              <w:t>2</w:t>
            </w:r>
          </w:p>
        </w:tc>
      </w:tr>
      <w:tr w:rsidR="00744584" w:rsidRPr="00651BBB" w14:paraId="4F41D546" w14:textId="77777777" w:rsidTr="006E0A6D">
        <w:trPr>
          <w:jc w:val="center"/>
        </w:trPr>
        <w:tc>
          <w:tcPr>
            <w:tcW w:w="828" w:type="dxa"/>
            <w:tcBorders>
              <w:left w:val="single" w:sz="18" w:space="0" w:color="auto"/>
            </w:tcBorders>
            <w:vAlign w:val="center"/>
          </w:tcPr>
          <w:p w14:paraId="7F49D7FE"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4</w:t>
            </w:r>
          </w:p>
        </w:tc>
        <w:tc>
          <w:tcPr>
            <w:tcW w:w="2600" w:type="dxa"/>
            <w:vAlign w:val="center"/>
          </w:tcPr>
          <w:p w14:paraId="4EF022B5" w14:textId="77777777"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Rukova</w:t>
            </w:r>
            <w:r w:rsidR="00D65B06" w:rsidRPr="00651BBB">
              <w:rPr>
                <w:rFonts w:ascii="Arial" w:hAnsi="Arial" w:cs="Arial"/>
                <w:lang w:val="sr-Latn-CS"/>
              </w:rPr>
              <w:t>la</w:t>
            </w:r>
            <w:r w:rsidRPr="00651BBB">
              <w:rPr>
                <w:rFonts w:ascii="Arial" w:hAnsi="Arial" w:cs="Arial"/>
                <w:lang w:val="sr-Latn-CS"/>
              </w:rPr>
              <w:t>c mašinama</w:t>
            </w:r>
          </w:p>
        </w:tc>
        <w:tc>
          <w:tcPr>
            <w:tcW w:w="1452" w:type="dxa"/>
            <w:vAlign w:val="center"/>
          </w:tcPr>
          <w:p w14:paraId="6D706845"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14:paraId="0C5D1C33" w14:textId="77777777" w:rsidR="00744584" w:rsidRPr="00651BBB" w:rsidRDefault="00846A5A" w:rsidP="00B31A54">
            <w:pPr>
              <w:spacing w:after="0" w:line="240" w:lineRule="auto"/>
              <w:jc w:val="center"/>
              <w:rPr>
                <w:rFonts w:ascii="Arial" w:hAnsi="Arial" w:cs="Arial"/>
                <w:lang w:val="sr-Latn-CS"/>
              </w:rPr>
            </w:pPr>
            <w:r w:rsidRPr="00651BBB">
              <w:rPr>
                <w:rFonts w:ascii="Arial" w:hAnsi="Arial" w:cs="Arial"/>
                <w:lang w:val="sr-Latn-CS"/>
              </w:rPr>
              <w:t>Rukovala</w:t>
            </w:r>
            <w:r w:rsidR="00744584" w:rsidRPr="00651BBB">
              <w:rPr>
                <w:rFonts w:ascii="Arial" w:hAnsi="Arial" w:cs="Arial"/>
                <w:lang w:val="sr-Latn-CS"/>
              </w:rPr>
              <w:t>c rud.-građ. mašina</w:t>
            </w:r>
          </w:p>
        </w:tc>
        <w:tc>
          <w:tcPr>
            <w:tcW w:w="1096" w:type="dxa"/>
            <w:tcBorders>
              <w:right w:val="single" w:sz="18" w:space="0" w:color="auto"/>
            </w:tcBorders>
            <w:vAlign w:val="center"/>
          </w:tcPr>
          <w:p w14:paraId="6B0F9130" w14:textId="77777777" w:rsidR="00744584" w:rsidRPr="00651BBB" w:rsidRDefault="005F0408" w:rsidP="00CB391B">
            <w:pPr>
              <w:spacing w:after="0" w:line="240" w:lineRule="auto"/>
              <w:jc w:val="center"/>
              <w:rPr>
                <w:rFonts w:ascii="Arial" w:hAnsi="Arial" w:cs="Arial"/>
                <w:lang w:val="sr-Latn-CS"/>
              </w:rPr>
            </w:pPr>
            <w:r w:rsidRPr="00651BBB">
              <w:rPr>
                <w:rFonts w:ascii="Arial" w:hAnsi="Arial" w:cs="Arial"/>
                <w:lang w:val="sr-Latn-CS"/>
              </w:rPr>
              <w:t>3</w:t>
            </w:r>
          </w:p>
        </w:tc>
      </w:tr>
      <w:tr w:rsidR="00744584" w:rsidRPr="00651BBB" w14:paraId="4105B8C4" w14:textId="77777777" w:rsidTr="006E0A6D">
        <w:trPr>
          <w:jc w:val="center"/>
        </w:trPr>
        <w:tc>
          <w:tcPr>
            <w:tcW w:w="828" w:type="dxa"/>
            <w:tcBorders>
              <w:left w:val="single" w:sz="18" w:space="0" w:color="auto"/>
            </w:tcBorders>
            <w:vAlign w:val="center"/>
          </w:tcPr>
          <w:p w14:paraId="2B9FBB91"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5</w:t>
            </w:r>
          </w:p>
        </w:tc>
        <w:tc>
          <w:tcPr>
            <w:tcW w:w="2600" w:type="dxa"/>
            <w:vAlign w:val="center"/>
          </w:tcPr>
          <w:p w14:paraId="29EB7B0D" w14:textId="77777777"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Vozač</w:t>
            </w:r>
          </w:p>
        </w:tc>
        <w:tc>
          <w:tcPr>
            <w:tcW w:w="1452" w:type="dxa"/>
            <w:vAlign w:val="center"/>
          </w:tcPr>
          <w:p w14:paraId="49DC5F3D"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14:paraId="263E85DF" w14:textId="77777777" w:rsidR="00744584" w:rsidRPr="00651BBB" w:rsidRDefault="000D4512" w:rsidP="00B31A54">
            <w:pPr>
              <w:spacing w:after="0" w:line="240" w:lineRule="auto"/>
              <w:jc w:val="center"/>
              <w:rPr>
                <w:rFonts w:ascii="Arial" w:hAnsi="Arial" w:cs="Arial"/>
                <w:lang w:val="sr-Latn-CS"/>
              </w:rPr>
            </w:pPr>
            <w:r w:rsidRPr="00651BBB">
              <w:rPr>
                <w:rFonts w:ascii="Arial" w:hAnsi="Arial" w:cs="Arial"/>
                <w:lang w:val="sr-Latn-CS"/>
              </w:rPr>
              <w:t>V</w:t>
            </w:r>
            <w:r w:rsidR="00744584" w:rsidRPr="00651BBB">
              <w:rPr>
                <w:rFonts w:ascii="Arial" w:hAnsi="Arial" w:cs="Arial"/>
                <w:lang w:val="sr-Latn-CS"/>
              </w:rPr>
              <w:t>ozač</w:t>
            </w:r>
          </w:p>
        </w:tc>
        <w:tc>
          <w:tcPr>
            <w:tcW w:w="1096" w:type="dxa"/>
            <w:tcBorders>
              <w:right w:val="single" w:sz="18" w:space="0" w:color="auto"/>
            </w:tcBorders>
            <w:vAlign w:val="center"/>
          </w:tcPr>
          <w:p w14:paraId="47A28644" w14:textId="77777777" w:rsidR="00744584" w:rsidRPr="00651BBB" w:rsidRDefault="005F0408" w:rsidP="00CB391B">
            <w:pPr>
              <w:spacing w:after="0" w:line="240" w:lineRule="auto"/>
              <w:jc w:val="center"/>
              <w:rPr>
                <w:rFonts w:ascii="Arial" w:hAnsi="Arial" w:cs="Arial"/>
                <w:lang w:val="sr-Latn-CS"/>
              </w:rPr>
            </w:pPr>
            <w:r w:rsidRPr="00651BBB">
              <w:rPr>
                <w:rFonts w:ascii="Arial" w:hAnsi="Arial" w:cs="Arial"/>
                <w:lang w:val="sr-Latn-CS"/>
              </w:rPr>
              <w:t>2</w:t>
            </w:r>
          </w:p>
        </w:tc>
      </w:tr>
      <w:tr w:rsidR="00744584" w:rsidRPr="00651BBB" w14:paraId="40C83E5C" w14:textId="77777777" w:rsidTr="006E0A6D">
        <w:trPr>
          <w:jc w:val="center"/>
        </w:trPr>
        <w:tc>
          <w:tcPr>
            <w:tcW w:w="828" w:type="dxa"/>
            <w:tcBorders>
              <w:left w:val="single" w:sz="18" w:space="0" w:color="auto"/>
            </w:tcBorders>
            <w:vAlign w:val="center"/>
          </w:tcPr>
          <w:p w14:paraId="138E1DC8"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6</w:t>
            </w:r>
          </w:p>
        </w:tc>
        <w:tc>
          <w:tcPr>
            <w:tcW w:w="2600" w:type="dxa"/>
            <w:vAlign w:val="center"/>
          </w:tcPr>
          <w:p w14:paraId="4E194EAF" w14:textId="77777777" w:rsidR="00744584" w:rsidRPr="00651BBB" w:rsidRDefault="00744584" w:rsidP="0011617D">
            <w:pPr>
              <w:spacing w:after="0" w:line="240" w:lineRule="auto"/>
              <w:jc w:val="center"/>
              <w:rPr>
                <w:rFonts w:ascii="Arial" w:hAnsi="Arial" w:cs="Arial"/>
                <w:lang w:val="sr-Latn-CS"/>
              </w:rPr>
            </w:pPr>
            <w:r w:rsidRPr="00651BBB">
              <w:rPr>
                <w:rFonts w:ascii="Arial" w:hAnsi="Arial" w:cs="Arial"/>
                <w:lang w:val="sr-Latn-CS"/>
              </w:rPr>
              <w:t>Bušač</w:t>
            </w:r>
          </w:p>
        </w:tc>
        <w:tc>
          <w:tcPr>
            <w:tcW w:w="1452" w:type="dxa"/>
            <w:vAlign w:val="center"/>
          </w:tcPr>
          <w:p w14:paraId="3BEC5EED"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14:paraId="76026B48" w14:textId="77777777" w:rsidR="00744584" w:rsidRPr="00651BBB" w:rsidRDefault="004553A3" w:rsidP="00B31A54">
            <w:pPr>
              <w:spacing w:after="0" w:line="240" w:lineRule="auto"/>
              <w:jc w:val="center"/>
              <w:rPr>
                <w:rFonts w:ascii="Arial" w:hAnsi="Arial" w:cs="Arial"/>
                <w:lang w:val="sr-Latn-CS"/>
              </w:rPr>
            </w:pPr>
            <w:r w:rsidRPr="00651BBB">
              <w:rPr>
                <w:rFonts w:ascii="Arial" w:hAnsi="Arial" w:cs="Arial"/>
                <w:lang w:val="sr-Latn-CS"/>
              </w:rPr>
              <w:t>Rudarski tehničar</w:t>
            </w:r>
          </w:p>
        </w:tc>
        <w:tc>
          <w:tcPr>
            <w:tcW w:w="1096" w:type="dxa"/>
            <w:tcBorders>
              <w:right w:val="single" w:sz="18" w:space="0" w:color="auto"/>
            </w:tcBorders>
            <w:vAlign w:val="center"/>
          </w:tcPr>
          <w:p w14:paraId="55DAAA68" w14:textId="77777777" w:rsidR="00744584" w:rsidRPr="00651BBB" w:rsidRDefault="005F0408" w:rsidP="00CB391B">
            <w:pPr>
              <w:spacing w:after="0" w:line="240" w:lineRule="auto"/>
              <w:jc w:val="center"/>
              <w:rPr>
                <w:rFonts w:ascii="Arial" w:hAnsi="Arial" w:cs="Arial"/>
                <w:lang w:val="sr-Latn-CS"/>
              </w:rPr>
            </w:pPr>
            <w:r w:rsidRPr="00651BBB">
              <w:rPr>
                <w:rFonts w:ascii="Arial" w:hAnsi="Arial" w:cs="Arial"/>
                <w:lang w:val="sr-Latn-CS"/>
              </w:rPr>
              <w:t>1</w:t>
            </w:r>
          </w:p>
        </w:tc>
      </w:tr>
      <w:tr w:rsidR="00744584" w:rsidRPr="00651BBB" w14:paraId="5F13AB07" w14:textId="77777777" w:rsidTr="006E0A6D">
        <w:trPr>
          <w:jc w:val="center"/>
        </w:trPr>
        <w:tc>
          <w:tcPr>
            <w:tcW w:w="828" w:type="dxa"/>
            <w:tcBorders>
              <w:left w:val="single" w:sz="18" w:space="0" w:color="auto"/>
              <w:bottom w:val="single" w:sz="18" w:space="0" w:color="auto"/>
            </w:tcBorders>
            <w:vAlign w:val="center"/>
          </w:tcPr>
          <w:p w14:paraId="5D0D1C72" w14:textId="77777777"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7</w:t>
            </w:r>
          </w:p>
        </w:tc>
        <w:tc>
          <w:tcPr>
            <w:tcW w:w="2600" w:type="dxa"/>
            <w:tcBorders>
              <w:bottom w:val="single" w:sz="18" w:space="0" w:color="auto"/>
            </w:tcBorders>
            <w:vAlign w:val="center"/>
          </w:tcPr>
          <w:p w14:paraId="5B093720" w14:textId="77777777"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Stražar</w:t>
            </w:r>
          </w:p>
        </w:tc>
        <w:tc>
          <w:tcPr>
            <w:tcW w:w="1452" w:type="dxa"/>
            <w:tcBorders>
              <w:bottom w:val="single" w:sz="18" w:space="0" w:color="auto"/>
            </w:tcBorders>
            <w:vAlign w:val="center"/>
          </w:tcPr>
          <w:p w14:paraId="0B94AE2E" w14:textId="77777777"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PK</w:t>
            </w:r>
          </w:p>
        </w:tc>
        <w:tc>
          <w:tcPr>
            <w:tcW w:w="3075" w:type="dxa"/>
            <w:tcBorders>
              <w:bottom w:val="single" w:sz="18" w:space="0" w:color="auto"/>
            </w:tcBorders>
            <w:vAlign w:val="center"/>
          </w:tcPr>
          <w:p w14:paraId="61EACF3C" w14:textId="77777777" w:rsidR="00744584" w:rsidRPr="00651BBB" w:rsidRDefault="00744584" w:rsidP="00B31A54">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081D174D" w14:textId="77777777" w:rsidR="00744584" w:rsidRPr="00651BBB" w:rsidRDefault="00DD6C67" w:rsidP="00CB391B">
            <w:pPr>
              <w:spacing w:after="0" w:line="240" w:lineRule="auto"/>
              <w:jc w:val="center"/>
              <w:rPr>
                <w:rFonts w:ascii="Arial" w:hAnsi="Arial" w:cs="Arial"/>
                <w:lang w:val="sr-Latn-CS"/>
              </w:rPr>
            </w:pPr>
            <w:r w:rsidRPr="00651BBB">
              <w:rPr>
                <w:rFonts w:ascii="Arial" w:hAnsi="Arial" w:cs="Arial"/>
                <w:lang w:val="sr-Latn-CS"/>
              </w:rPr>
              <w:t>2</w:t>
            </w:r>
          </w:p>
        </w:tc>
      </w:tr>
      <w:tr w:rsidR="00744584" w:rsidRPr="00651BBB" w14:paraId="3D5FC022"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10952561" w14:textId="77777777" w:rsidR="00744584" w:rsidRPr="00651BBB" w:rsidRDefault="00744584" w:rsidP="000D63B4">
            <w:pPr>
              <w:spacing w:after="0" w:line="240" w:lineRule="auto"/>
              <w:jc w:val="both"/>
              <w:rPr>
                <w:rFonts w:ascii="Arial" w:hAnsi="Arial" w:cs="Arial"/>
                <w:b/>
                <w:lang w:val="sr-Latn-CS"/>
              </w:rPr>
            </w:pPr>
            <w:r w:rsidRPr="00651BBB">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44C7BB0D" w14:textId="77777777" w:rsidR="005F0408" w:rsidRPr="00651BBB" w:rsidRDefault="00744584" w:rsidP="003A3C06">
            <w:pPr>
              <w:spacing w:after="0" w:line="240" w:lineRule="auto"/>
              <w:jc w:val="center"/>
              <w:rPr>
                <w:rFonts w:ascii="Arial" w:hAnsi="Arial" w:cs="Arial"/>
                <w:b/>
                <w:lang w:val="sr-Latn-CS"/>
              </w:rPr>
            </w:pPr>
            <w:r w:rsidRPr="00651BBB">
              <w:rPr>
                <w:rFonts w:ascii="Arial" w:hAnsi="Arial" w:cs="Arial"/>
                <w:b/>
                <w:lang w:val="sr-Latn-CS"/>
              </w:rPr>
              <w:t>1</w:t>
            </w:r>
            <w:r w:rsidR="00DD6C67" w:rsidRPr="00651BBB">
              <w:rPr>
                <w:rFonts w:ascii="Arial" w:hAnsi="Arial" w:cs="Arial"/>
                <w:b/>
                <w:lang w:val="sr-Latn-CS"/>
              </w:rPr>
              <w:t>2</w:t>
            </w:r>
          </w:p>
        </w:tc>
      </w:tr>
    </w:tbl>
    <w:p w14:paraId="1D5AAD19" w14:textId="77777777" w:rsidR="00744584" w:rsidRPr="00651BBB" w:rsidRDefault="00744584" w:rsidP="000D63B4">
      <w:pPr>
        <w:spacing w:after="0" w:line="240" w:lineRule="auto"/>
        <w:jc w:val="both"/>
        <w:rPr>
          <w:rFonts w:ascii="Arial" w:eastAsia="Calibri" w:hAnsi="Arial" w:cs="Arial"/>
          <w:b/>
          <w:lang w:val="sr-Latn-CS"/>
        </w:rPr>
      </w:pPr>
    </w:p>
    <w:p w14:paraId="3AAF5C44" w14:textId="77777777" w:rsidR="00744584" w:rsidRPr="00651BBB" w:rsidRDefault="00744584" w:rsidP="003A3C06">
      <w:pPr>
        <w:spacing w:after="0" w:line="240" w:lineRule="auto"/>
        <w:jc w:val="both"/>
        <w:rPr>
          <w:rFonts w:ascii="Arial" w:eastAsia="Calibri" w:hAnsi="Arial" w:cs="Arial"/>
          <w:lang w:val="sr-Latn-CS"/>
        </w:rPr>
      </w:pPr>
      <w:r w:rsidRPr="00651BBB">
        <w:rPr>
          <w:rFonts w:ascii="Arial" w:eastAsia="Calibri" w:hAnsi="Arial" w:cs="Arial"/>
          <w:b/>
          <w:lang w:val="sr-Latn-CS"/>
        </w:rPr>
        <w:t>Napomena:</w:t>
      </w:r>
      <w:r w:rsidRPr="00651BBB">
        <w:rPr>
          <w:rFonts w:ascii="Arial" w:eastAsia="Calibri" w:hAnsi="Arial" w:cs="Arial"/>
          <w:lang w:val="sr-Latn-CS"/>
        </w:rPr>
        <w:t xml:space="preserve"> Zaposleni treba da ispunjavaju uslove propisane čl. 93 Zakona o rudarstvu („Sl. list CG“, br. 65/08). </w:t>
      </w:r>
    </w:p>
    <w:p w14:paraId="747381C7" w14:textId="77777777" w:rsidR="00435E93" w:rsidRPr="00AE4321" w:rsidRDefault="00435E93" w:rsidP="000B2D7F">
      <w:pPr>
        <w:spacing w:after="0" w:line="240" w:lineRule="auto"/>
        <w:jc w:val="both"/>
        <w:rPr>
          <w:rFonts w:ascii="Arial" w:hAnsi="Arial" w:cs="Arial"/>
          <w:lang w:val="sr-Latn-CS"/>
        </w:rPr>
      </w:pPr>
    </w:p>
    <w:p w14:paraId="0E46B0C6" w14:textId="77777777" w:rsidR="00955FB6" w:rsidRPr="00AE4321" w:rsidRDefault="00955FB6" w:rsidP="00225695">
      <w:pPr>
        <w:spacing w:after="0" w:line="240" w:lineRule="auto"/>
        <w:jc w:val="both"/>
        <w:rPr>
          <w:rFonts w:ascii="Arial" w:hAnsi="Arial" w:cs="Arial"/>
          <w:lang w:val="sr-Latn-CS"/>
        </w:rPr>
      </w:pPr>
    </w:p>
    <w:p w14:paraId="48F84A9C" w14:textId="77777777" w:rsidR="00744584" w:rsidRPr="00AE4321" w:rsidRDefault="00467E54" w:rsidP="004E2ACC">
      <w:pPr>
        <w:pStyle w:val="Heading1"/>
        <w:numPr>
          <w:ilvl w:val="0"/>
          <w:numId w:val="32"/>
        </w:numPr>
        <w:ind w:left="0" w:firstLine="0"/>
        <w:jc w:val="both"/>
        <w:rPr>
          <w:rFonts w:ascii="Arial" w:hAnsi="Arial" w:cs="Arial"/>
          <w:sz w:val="22"/>
          <w:szCs w:val="22"/>
        </w:rPr>
      </w:pPr>
      <w:bookmarkStart w:id="34" w:name="_Toc402262948"/>
      <w:r w:rsidRPr="00AE4321">
        <w:rPr>
          <w:rFonts w:ascii="Arial" w:hAnsi="Arial" w:cs="Arial"/>
          <w:sz w:val="22"/>
          <w:szCs w:val="22"/>
        </w:rPr>
        <w:lastRenderedPageBreak/>
        <w:t>MJERE ZA ZAŠTITU ŽIVOTNE SREDINE</w:t>
      </w:r>
      <w:bookmarkEnd w:id="34"/>
    </w:p>
    <w:p w14:paraId="785322BA" w14:textId="77777777" w:rsidR="00467E54" w:rsidRPr="00AE4321" w:rsidRDefault="00467E54" w:rsidP="00844F14">
      <w:pPr>
        <w:spacing w:after="0" w:line="240" w:lineRule="auto"/>
        <w:jc w:val="both"/>
        <w:rPr>
          <w:rFonts w:ascii="Arial" w:hAnsi="Arial" w:cs="Arial"/>
          <w:lang w:val="sr-Latn-CS"/>
        </w:rPr>
      </w:pPr>
    </w:p>
    <w:p w14:paraId="28683488"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Detaljna geološka istraživanja u manjoj mjeri mogu imati uticaj na životnu sredinu, dok eksploatacija i obrada mineralne sirovine, a time i tehničko-građevinskog kamena, je proces koji se, sa aspekta ekologije, smatra rizičnim.</w:t>
      </w:r>
    </w:p>
    <w:p w14:paraId="53CD02DC"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U zakonskim propisima koji regul</w:t>
      </w:r>
      <w:r w:rsidR="00D171CD" w:rsidRPr="00AE4321">
        <w:rPr>
          <w:rFonts w:ascii="Arial" w:hAnsi="Arial" w:cs="Arial"/>
          <w:lang w:val="sr-Latn-CS"/>
        </w:rPr>
        <w:t>i</w:t>
      </w:r>
      <w:r w:rsidRPr="00AE4321">
        <w:rPr>
          <w:rFonts w:ascii="Arial" w:hAnsi="Arial" w:cs="Arial"/>
          <w:lang w:val="sr-Latn-CS"/>
        </w:rPr>
        <w:t>šu zaštitu životne sredine naglašeni su osnovni principi njene zaštite, i to: prirodnih vrijednosti zemljišta, vode i vazduha, kao i biodiverziteta (biljni i životinjski svijet).</w:t>
      </w:r>
    </w:p>
    <w:p w14:paraId="6BBB8FB8" w14:textId="5D87C60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Shodno naprijed navedenom, Koncesi</w:t>
      </w:r>
      <w:r w:rsidR="006B3BDD">
        <w:rPr>
          <w:rFonts w:ascii="Arial" w:hAnsi="Arial" w:cs="Arial"/>
          <w:lang w:val="sr-Latn-CS"/>
        </w:rPr>
        <w:t>o</w:t>
      </w:r>
      <w:r w:rsidRPr="00AE4321">
        <w:rPr>
          <w:rFonts w:ascii="Arial" w:hAnsi="Arial" w:cs="Arial"/>
          <w:lang w:val="sr-Latn-CS"/>
        </w:rPr>
        <w:t>nar je dužan da na istražno-eksploatacio</w:t>
      </w:r>
      <w:r w:rsidR="0014416D" w:rsidRPr="00AE4321">
        <w:rPr>
          <w:rFonts w:ascii="Arial" w:hAnsi="Arial" w:cs="Arial"/>
          <w:lang w:val="sr-Latn-CS"/>
        </w:rPr>
        <w:t xml:space="preserve">nom prostoru </w:t>
      </w:r>
      <w:r w:rsidR="00347905">
        <w:rPr>
          <w:rFonts w:ascii="Arial" w:hAnsi="Arial" w:cs="Arial"/>
          <w:lang w:val="sr-Latn-CS"/>
        </w:rPr>
        <w:t>„</w:t>
      </w:r>
      <w:r w:rsidR="006B3BDD">
        <w:rPr>
          <w:rFonts w:ascii="Arial" w:hAnsi="Arial" w:cs="Arial"/>
          <w:lang w:val="sr-Latn-CS"/>
        </w:rPr>
        <w:t>Čukače</w:t>
      </w:r>
      <w:r w:rsidR="00DE1585" w:rsidRPr="00AE4321">
        <w:rPr>
          <w:rFonts w:ascii="Arial" w:hAnsi="Arial" w:cs="Arial"/>
          <w:lang w:val="sr-Latn-CS"/>
        </w:rPr>
        <w:t xml:space="preserve">” </w:t>
      </w:r>
      <w:r w:rsidRPr="00AE4321">
        <w:rPr>
          <w:rFonts w:ascii="Arial" w:hAnsi="Arial" w:cs="Arial"/>
          <w:lang w:val="sr-Latn-CS"/>
        </w:rPr>
        <w:t>pri planiranju i sprovođenju investicionog zahvata, sprov</w:t>
      </w:r>
      <w:r w:rsidR="00314CCC" w:rsidRPr="00AE4321">
        <w:rPr>
          <w:rFonts w:ascii="Arial" w:hAnsi="Arial" w:cs="Arial"/>
          <w:lang w:val="sr-Latn-CS"/>
        </w:rPr>
        <w:t>ed</w:t>
      </w:r>
      <w:r w:rsidRPr="00AE4321">
        <w:rPr>
          <w:rFonts w:ascii="Arial" w:hAnsi="Arial" w:cs="Arial"/>
          <w:lang w:val="sr-Latn-CS"/>
        </w:rPr>
        <w:t>e postupak prethodne procjene uticaja na životnu sredinu, u s</w:t>
      </w:r>
      <w:r w:rsidR="00D45268" w:rsidRPr="00AE4321">
        <w:rPr>
          <w:rFonts w:ascii="Arial" w:hAnsi="Arial" w:cs="Arial"/>
          <w:lang w:val="sr-Latn-CS"/>
        </w:rPr>
        <w:t>k</w:t>
      </w:r>
      <w:r w:rsidRPr="00AE4321">
        <w:rPr>
          <w:rFonts w:ascii="Arial" w:hAnsi="Arial" w:cs="Arial"/>
          <w:lang w:val="sr-Latn-CS"/>
        </w:rPr>
        <w:t>ladu sa zakonom.</w:t>
      </w:r>
    </w:p>
    <w:p w14:paraId="398F047E"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6EB40B51"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3908C247"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Nadležni državni organ procjenjuje potrebu izrade Elaborata o procjeni uticaja zahvata na životnu sredinu, koji se radi u skladu sa Zakonom o procjeni uticaja na životnu sredinu („Sl. list RCG“, br. 80/05 i „Sl. list CG“, br. 40/10, 73/10, 40/11 i 27/13</w:t>
      </w:r>
      <w:r w:rsidR="005B7A6F" w:rsidRPr="00AE4321">
        <w:rPr>
          <w:rFonts w:ascii="Arial" w:hAnsi="Arial" w:cs="Arial"/>
          <w:lang w:val="sr-Latn-CS"/>
        </w:rPr>
        <w:t xml:space="preserve"> i 52/16</w:t>
      </w:r>
      <w:r w:rsidRPr="00AE4321">
        <w:rPr>
          <w:rFonts w:ascii="Arial" w:hAnsi="Arial" w:cs="Arial"/>
          <w:lang w:val="sr-Latn-CS"/>
        </w:rPr>
        <w:t>).</w:t>
      </w:r>
    </w:p>
    <w:p w14:paraId="68A41E12"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S obzirom na značaj očuvanja životne sredine, Koncesionar je dužan da se pridržava svih mjera zaštite u skladu sa zakonskim propisima.</w:t>
      </w:r>
    </w:p>
    <w:p w14:paraId="75708F0D"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Zakonska regulativa koja uređuje ovu djelatnost je sljedeća:</w:t>
      </w:r>
    </w:p>
    <w:p w14:paraId="7A2CDFA1" w14:textId="77777777"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Zakon o procjeni uticaja na životnu sredinu („Sl. list RCG“, br. 80/05 i „Sl. list CG“, br. 40/10, 73/</w:t>
      </w:r>
      <w:r w:rsidR="00F64F42" w:rsidRPr="00AE4321">
        <w:rPr>
          <w:rFonts w:ascii="Arial" w:hAnsi="Arial" w:cs="Arial"/>
          <w:lang w:val="sr-Latn-CS"/>
        </w:rPr>
        <w:t>10, 40/11,</w:t>
      </w:r>
      <w:r w:rsidRPr="00AE4321">
        <w:rPr>
          <w:rFonts w:ascii="Arial" w:hAnsi="Arial" w:cs="Arial"/>
          <w:lang w:val="sr-Latn-CS"/>
        </w:rPr>
        <w:t xml:space="preserve"> 27/13</w:t>
      </w:r>
      <w:r w:rsidR="00F64F42" w:rsidRPr="00AE4321">
        <w:rPr>
          <w:rFonts w:ascii="Arial" w:hAnsi="Arial" w:cs="Arial"/>
          <w:lang w:val="sr-Latn-CS"/>
        </w:rPr>
        <w:t xml:space="preserve"> i 52/16</w:t>
      </w:r>
      <w:r w:rsidRPr="00AE4321">
        <w:rPr>
          <w:rFonts w:ascii="Arial" w:hAnsi="Arial" w:cs="Arial"/>
          <w:lang w:val="sr-Latn-CS"/>
        </w:rPr>
        <w:t>);</w:t>
      </w:r>
    </w:p>
    <w:p w14:paraId="268C11B6" w14:textId="77777777"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Zakon o zaštiti prirode („Sl. list CG“, br. 51/08, 21/09, 40/11 i 62/13);</w:t>
      </w:r>
    </w:p>
    <w:p w14:paraId="66902E15" w14:textId="77777777"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Uredba o projektima za koje se vrši procjena uticaja na životnu sredinu („Sl. list RCG“, br. 20/07 i „Sl. list CG“, br. 47/13);</w:t>
      </w:r>
    </w:p>
    <w:p w14:paraId="4444D9F5" w14:textId="77777777"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Uredba o visini naknada, načinu obračuna i plaćanja naknada zbog zagađenja životne sredine („Sl. list RCG“, br. 26/97, 09/00 i 52/00 i „Sl. list CG“, br. 33/08, 05/09, 64/09, 40/11 i 49/11);</w:t>
      </w:r>
    </w:p>
    <w:p w14:paraId="206A6F49" w14:textId="77777777"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Pravilnik o sadržaju dokumentacije koja se podnosi uz zahtjev za odlučivanje o potrebi procjene uticaja na životnu sredinu („Sl. list CG“, br. 14/07);</w:t>
      </w:r>
    </w:p>
    <w:p w14:paraId="2E3C10D9" w14:textId="77777777"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Pravilnik o sadržaju dokumentacije koja se podnosi uz zahtjev za određivanje obima i sadržaja Elaborata o procjeni uticaja na životnu sredinu („Sl. list CG“, br. 14/07); i</w:t>
      </w:r>
    </w:p>
    <w:p w14:paraId="515F19B1" w14:textId="77777777"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Pravilnik o sadržini Elaborata o procjeni uticaja na životnu sredinu („Sl. list CG“, br. 14/07).</w:t>
      </w:r>
    </w:p>
    <w:p w14:paraId="4869725E" w14:textId="77777777" w:rsidR="00955FB6" w:rsidRDefault="00955FB6" w:rsidP="00BD7807">
      <w:pPr>
        <w:spacing w:after="0" w:line="240" w:lineRule="auto"/>
        <w:jc w:val="both"/>
        <w:rPr>
          <w:rFonts w:ascii="Arial" w:hAnsi="Arial" w:cs="Arial"/>
          <w:lang w:val="sr-Latn-CS"/>
        </w:rPr>
      </w:pPr>
    </w:p>
    <w:p w14:paraId="35CBCC30" w14:textId="63C0760F" w:rsidR="00744584" w:rsidRPr="00AE4321" w:rsidRDefault="00592620" w:rsidP="004E2ACC">
      <w:pPr>
        <w:pStyle w:val="Heading1"/>
        <w:numPr>
          <w:ilvl w:val="0"/>
          <w:numId w:val="32"/>
        </w:numPr>
        <w:ind w:left="0" w:firstLine="0"/>
        <w:jc w:val="both"/>
        <w:rPr>
          <w:rFonts w:ascii="Arial" w:hAnsi="Arial" w:cs="Arial"/>
          <w:sz w:val="22"/>
          <w:szCs w:val="22"/>
        </w:rPr>
      </w:pPr>
      <w:bookmarkStart w:id="35" w:name="_Toc402262949"/>
      <w:r w:rsidRPr="00AE4321">
        <w:rPr>
          <w:rFonts w:ascii="Arial" w:hAnsi="Arial" w:cs="Arial"/>
          <w:sz w:val="22"/>
          <w:szCs w:val="22"/>
        </w:rPr>
        <w:t xml:space="preserve">REKULTIVACIJA ISTRAŽNO-EKSPLOATACIONOG PROSTORA </w:t>
      </w:r>
      <w:r w:rsidR="0023691C" w:rsidRPr="00AE4321">
        <w:rPr>
          <w:rFonts w:ascii="Arial" w:hAnsi="Arial" w:cs="Arial"/>
        </w:rPr>
        <w:t>„</w:t>
      </w:r>
      <w:bookmarkEnd w:id="35"/>
      <w:r w:rsidR="00E97117">
        <w:rPr>
          <w:rFonts w:ascii="Arial" w:hAnsi="Arial" w:cs="Arial"/>
          <w:sz w:val="22"/>
          <w:szCs w:val="22"/>
        </w:rPr>
        <w:t>ČUKAČE</w:t>
      </w:r>
      <w:r w:rsidR="0023691C" w:rsidRPr="00AE4321">
        <w:rPr>
          <w:rFonts w:ascii="Arial" w:hAnsi="Arial" w:cs="Arial"/>
        </w:rPr>
        <w:t>”</w:t>
      </w:r>
    </w:p>
    <w:p w14:paraId="4DCF4C6F" w14:textId="20D51FF0"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Negativni uticaji budućih rudarskih aktivnosti na povr</w:t>
      </w:r>
      <w:r w:rsidR="0014416D" w:rsidRPr="00AE4321">
        <w:rPr>
          <w:rFonts w:ascii="Arial" w:hAnsi="Arial" w:cs="Arial"/>
          <w:lang w:val="sr-Latn-CS"/>
        </w:rPr>
        <w:t xml:space="preserve">šinskom kopu </w:t>
      </w:r>
      <w:r w:rsidR="00347905">
        <w:rPr>
          <w:rFonts w:ascii="Arial" w:hAnsi="Arial" w:cs="Arial"/>
          <w:lang w:val="sr-Latn-CS"/>
        </w:rPr>
        <w:t>„</w:t>
      </w:r>
      <w:r w:rsidR="00E97117">
        <w:rPr>
          <w:rFonts w:ascii="Arial" w:hAnsi="Arial" w:cs="Arial"/>
          <w:lang w:val="sr-Latn-CS"/>
        </w:rPr>
        <w:t>Čukače</w:t>
      </w:r>
      <w:r w:rsidR="0098658D" w:rsidRPr="00AE4321">
        <w:rPr>
          <w:rFonts w:ascii="Arial" w:hAnsi="Arial" w:cs="Arial"/>
          <w:lang w:val="sr-Latn-CS"/>
        </w:rPr>
        <w:t xml:space="preserve">” </w:t>
      </w:r>
      <w:r w:rsidRPr="00AE4321">
        <w:rPr>
          <w:rFonts w:ascii="Arial" w:hAnsi="Arial" w:cs="Arial"/>
          <w:lang w:val="sr-Latn-CS"/>
        </w:rPr>
        <w:t>sa kvalitativnom procjenom mogućih nepovoljnih uticaja na radnu i životnu sredinu, obrađeni su u poglavlju b</w:t>
      </w:r>
      <w:r w:rsidR="00347905">
        <w:rPr>
          <w:rFonts w:ascii="Arial" w:hAnsi="Arial" w:cs="Arial"/>
          <w:lang w:val="sr-Latn-CS"/>
        </w:rPr>
        <w:t>r</w:t>
      </w:r>
      <w:r w:rsidR="00C547C7">
        <w:rPr>
          <w:rFonts w:ascii="Arial" w:hAnsi="Arial" w:cs="Arial"/>
          <w:lang w:val="sr-Latn-CS"/>
        </w:rPr>
        <w:t>oj</w:t>
      </w:r>
      <w:r w:rsidRPr="00AE4321">
        <w:rPr>
          <w:rFonts w:ascii="Arial" w:hAnsi="Arial" w:cs="Arial"/>
          <w:lang w:val="sr-Latn-CS"/>
        </w:rPr>
        <w:t xml:space="preserve"> </w:t>
      </w:r>
      <w:r w:rsidR="00754CD0" w:rsidRPr="00AE4321">
        <w:rPr>
          <w:rFonts w:ascii="Arial" w:hAnsi="Arial" w:cs="Arial"/>
          <w:lang w:val="sr-Latn-CS"/>
        </w:rPr>
        <w:t>4</w:t>
      </w:r>
      <w:r w:rsidR="003B0FDB">
        <w:rPr>
          <w:rFonts w:ascii="Arial" w:hAnsi="Arial" w:cs="Arial"/>
          <w:lang w:val="sr-Latn-CS"/>
        </w:rPr>
        <w:t>.</w:t>
      </w:r>
      <w:r w:rsidRPr="00AE4321">
        <w:rPr>
          <w:rFonts w:ascii="Arial" w:hAnsi="Arial" w:cs="Arial"/>
          <w:lang w:val="sr-Latn-CS"/>
        </w:rPr>
        <w:t xml:space="preserve"> Mjere za zaštitu životne sredine.</w:t>
      </w:r>
    </w:p>
    <w:p w14:paraId="2F00F30C"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U ovom poglavlju se obrađuje faza rekultivacije istražno-eksploatacionog prostora.</w:t>
      </w:r>
    </w:p>
    <w:p w14:paraId="034A998D"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4909A561"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Ako bi se degradirane površine ostavile, nakon izvođenja radova na eksploataciji, u istom stanju, mogu se očekivati neki od sljedećih negativnih uticaja:</w:t>
      </w:r>
    </w:p>
    <w:p w14:paraId="14A89101" w14:textId="77777777" w:rsidR="00744584" w:rsidRPr="00AE4321" w:rsidRDefault="00744584" w:rsidP="003C0711">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produžavanje nepovoljnog uticaja pejzažnog izgleda terena,</w:t>
      </w:r>
    </w:p>
    <w:p w14:paraId="21CF924E" w14:textId="77777777" w:rsidR="00744584" w:rsidRPr="00AE4321" w:rsidRDefault="00744584" w:rsidP="003C0711">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lastRenderedPageBreak/>
        <w:t>pogoršavanje stanja degradiranih površina zbog pojave erozije, klizišta i sl.,</w:t>
      </w:r>
    </w:p>
    <w:p w14:paraId="332C83FE" w14:textId="77777777" w:rsidR="00744584" w:rsidRPr="00AE4321" w:rsidRDefault="00744584" w:rsidP="003C0711">
      <w:pPr>
        <w:pStyle w:val="ListParagraph"/>
        <w:numPr>
          <w:ilvl w:val="0"/>
          <w:numId w:val="1"/>
        </w:numPr>
        <w:tabs>
          <w:tab w:val="clear" w:pos="0"/>
        </w:tabs>
        <w:spacing w:after="0" w:line="240" w:lineRule="auto"/>
        <w:ind w:left="728" w:hanging="728"/>
        <w:contextualSpacing w:val="0"/>
        <w:jc w:val="both"/>
        <w:rPr>
          <w:rFonts w:ascii="Arial" w:hAnsi="Arial" w:cs="Arial"/>
          <w:lang w:val="sr-Latn-CS"/>
        </w:rPr>
      </w:pPr>
      <w:r w:rsidRPr="00AE4321">
        <w:rPr>
          <w:rFonts w:ascii="Arial" w:hAnsi="Arial" w:cs="Arial"/>
          <w:lang w:val="sr-Latn-CS"/>
        </w:rPr>
        <w:t>produžavanje negativnih uticaja na vazduh i okolno zemljište (podizanje prašine izazvane vjetrom, odnošenje materijala površinskim – atmosferskim vodama).</w:t>
      </w:r>
    </w:p>
    <w:p w14:paraId="5063C4D2"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13C1AABC"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AE4321">
        <w:rPr>
          <w:rFonts w:ascii="Arial" w:hAnsi="Arial" w:cs="Arial"/>
          <w:lang w:val="sr-Latn-CS"/>
        </w:rPr>
        <w:t xml:space="preserve"> </w:t>
      </w:r>
      <w:r w:rsidRPr="00AE4321">
        <w:rPr>
          <w:rFonts w:ascii="Arial" w:hAnsi="Arial" w:cs="Arial"/>
          <w:lang w:val="sr-Latn-CS"/>
        </w:rPr>
        <w:t>Zbog velike važnosti ove faze rada, zakonskim propisima utvrđena je obaveza izrade projektnih rješenja rekultivacije, izradom Glavnog rudarskog</w:t>
      </w:r>
      <w:r w:rsidR="00146A5A" w:rsidRPr="00AE4321">
        <w:rPr>
          <w:rFonts w:ascii="Arial" w:hAnsi="Arial" w:cs="Arial"/>
          <w:lang w:val="sr-Latn-CS"/>
        </w:rPr>
        <w:t xml:space="preserve"> projekta (Pravilnik o sadržaju </w:t>
      </w:r>
      <w:r w:rsidRPr="00AE4321">
        <w:rPr>
          <w:rFonts w:ascii="Arial" w:hAnsi="Arial" w:cs="Arial"/>
          <w:lang w:val="sr-Latn-CS"/>
        </w:rPr>
        <w:t>rudarskih projekata) ili izradom posebnog tehničkog projekta rekultivacije, koji je sastavni dio Glavnog rudarskog projekta.</w:t>
      </w:r>
    </w:p>
    <w:p w14:paraId="6170EF47"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225D0865" w14:textId="77777777" w:rsidR="00754CD0"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6617DFF5" w14:textId="77777777" w:rsidR="00744584" w:rsidRDefault="00744584" w:rsidP="003C0711">
      <w:pPr>
        <w:spacing w:before="120" w:after="0" w:line="240" w:lineRule="auto"/>
        <w:jc w:val="both"/>
        <w:rPr>
          <w:rFonts w:ascii="Arial" w:hAnsi="Arial" w:cs="Arial"/>
          <w:lang w:val="sr-Latn-CS"/>
        </w:rPr>
      </w:pPr>
    </w:p>
    <w:p w14:paraId="3CF7AEF8" w14:textId="77777777" w:rsidR="000E54CE" w:rsidRDefault="00245484" w:rsidP="00245484">
      <w:pPr>
        <w:pStyle w:val="Heading2"/>
        <w:numPr>
          <w:ilvl w:val="0"/>
          <w:numId w:val="0"/>
        </w:numPr>
        <w:ind w:left="180"/>
      </w:pPr>
      <w:r w:rsidRPr="00245484">
        <w:rPr>
          <w:u w:val="none"/>
        </w:rPr>
        <w:t>5.1</w:t>
      </w:r>
      <w:r>
        <w:rPr>
          <w:u w:val="none"/>
        </w:rPr>
        <w:t>.</w:t>
      </w:r>
      <w:r w:rsidRPr="00245484">
        <w:rPr>
          <w:u w:val="none"/>
        </w:rPr>
        <w:t xml:space="preserve">   </w:t>
      </w:r>
      <w:r w:rsidR="000E54CE">
        <w:t>Zaključak</w:t>
      </w:r>
    </w:p>
    <w:p w14:paraId="05002854" w14:textId="77777777" w:rsidR="000E54CE" w:rsidRDefault="000E54CE" w:rsidP="003A3C06">
      <w:pPr>
        <w:spacing w:after="0" w:line="240" w:lineRule="auto"/>
        <w:jc w:val="both"/>
        <w:rPr>
          <w:rFonts w:ascii="Arial" w:hAnsi="Arial" w:cs="Arial"/>
          <w:lang w:val="sr-Latn-CS"/>
        </w:rPr>
      </w:pPr>
    </w:p>
    <w:p w14:paraId="7217D5E3"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U skladu sa članom 71</w:t>
      </w:r>
      <w:r w:rsidR="005F431E" w:rsidRPr="00AE4321">
        <w:rPr>
          <w:rFonts w:ascii="Arial" w:hAnsi="Arial" w:cs="Arial"/>
          <w:lang w:val="sr-Latn-CS"/>
        </w:rPr>
        <w:t>.</w:t>
      </w:r>
      <w:r w:rsidRPr="00AE4321">
        <w:rPr>
          <w:rFonts w:ascii="Arial" w:hAnsi="Arial" w:cs="Arial"/>
          <w:lang w:val="sr-Latn-CS"/>
        </w:rPr>
        <w:t xml:space="preserve"> Zakona o rudarstvu</w:t>
      </w:r>
      <w:r w:rsidR="00F94638" w:rsidRPr="00AE4321">
        <w:rPr>
          <w:rFonts w:ascii="Arial" w:hAnsi="Arial" w:cs="Arial"/>
          <w:lang w:val="sr-Latn-CS"/>
        </w:rPr>
        <w:t>,</w:t>
      </w:r>
      <w:r w:rsidRPr="00AE4321">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AE4321">
        <w:rPr>
          <w:rFonts w:ascii="Arial" w:hAnsi="Arial" w:cs="Arial"/>
          <w:lang w:val="sr-Latn-CS"/>
        </w:rPr>
        <w:t>ekultivacije zemljišta, odnosno</w:t>
      </w:r>
      <w:r w:rsidRPr="00AE4321">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096075C6"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1F3C8409"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3933A0D2" w14:textId="77777777" w:rsidR="00744584"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AE4321">
        <w:rPr>
          <w:rFonts w:ascii="Arial" w:hAnsi="Arial" w:cs="Arial"/>
          <w:lang w:val="sr-Latn-CS"/>
        </w:rPr>
        <w:t>e</w:t>
      </w:r>
      <w:r w:rsidRPr="00AE4321">
        <w:rPr>
          <w:rFonts w:ascii="Arial" w:hAnsi="Arial" w:cs="Arial"/>
          <w:lang w:val="sr-Latn-CS"/>
        </w:rPr>
        <w:t>i rudarski radovi, načinu obračunavanja, plaćanja i korišćenja tih sredstava (“Sl. list CG”, br. 51/11).</w:t>
      </w:r>
    </w:p>
    <w:p w14:paraId="748D32D5" w14:textId="77777777" w:rsidR="00955FB6" w:rsidRPr="00AE4321" w:rsidRDefault="00955FB6" w:rsidP="00F00463">
      <w:pPr>
        <w:spacing w:after="0" w:line="240" w:lineRule="auto"/>
        <w:jc w:val="both"/>
        <w:rPr>
          <w:rFonts w:ascii="Arial" w:hAnsi="Arial" w:cs="Arial"/>
          <w:lang w:val="sr-Latn-CS"/>
        </w:rPr>
      </w:pPr>
    </w:p>
    <w:p w14:paraId="67E3FA28" w14:textId="77777777" w:rsidR="00744584" w:rsidRPr="00AE4321" w:rsidRDefault="00592620" w:rsidP="004E2ACC">
      <w:pPr>
        <w:pStyle w:val="Heading1"/>
        <w:numPr>
          <w:ilvl w:val="0"/>
          <w:numId w:val="32"/>
        </w:numPr>
        <w:ind w:left="0" w:firstLine="0"/>
        <w:jc w:val="both"/>
        <w:rPr>
          <w:rFonts w:ascii="Arial" w:hAnsi="Arial" w:cs="Arial"/>
          <w:sz w:val="22"/>
          <w:szCs w:val="22"/>
        </w:rPr>
      </w:pPr>
      <w:bookmarkStart w:id="36" w:name="_Toc402262951"/>
      <w:r w:rsidRPr="00AE4321">
        <w:rPr>
          <w:rFonts w:ascii="Arial" w:hAnsi="Arial" w:cs="Arial"/>
          <w:sz w:val="22"/>
          <w:szCs w:val="22"/>
        </w:rPr>
        <w:t>UNAPREĐENJE ENERGETSKE EFIKASNOSTI</w:t>
      </w:r>
      <w:bookmarkEnd w:id="36"/>
    </w:p>
    <w:p w14:paraId="3000B636" w14:textId="77777777" w:rsidR="00467E54" w:rsidRPr="00AE4321" w:rsidRDefault="00467E54" w:rsidP="000D63B4">
      <w:pPr>
        <w:spacing w:after="0" w:line="240" w:lineRule="auto"/>
        <w:jc w:val="both"/>
        <w:rPr>
          <w:rFonts w:ascii="Arial" w:hAnsi="Arial" w:cs="Arial"/>
          <w:lang w:val="sr-Latn-CS"/>
        </w:rPr>
      </w:pPr>
    </w:p>
    <w:p w14:paraId="265AFBC1" w14:textId="77777777" w:rsidR="00F74C8D" w:rsidRDefault="00894876" w:rsidP="003A3C06">
      <w:pPr>
        <w:spacing w:after="0" w:line="240" w:lineRule="auto"/>
        <w:jc w:val="both"/>
        <w:rPr>
          <w:rFonts w:ascii="Arial" w:hAnsi="Arial" w:cs="Arial"/>
          <w:lang w:val="sr-Latn-CS"/>
        </w:rPr>
      </w:pPr>
      <w:r w:rsidRPr="00AE4321">
        <w:rPr>
          <w:rFonts w:ascii="Arial" w:hAnsi="Arial" w:cs="Arial"/>
          <w:lang w:val="sr-Latn-CS"/>
        </w:rPr>
        <w:t xml:space="preserve">Radi efikasnog korišćenja energije, u skladu sa odredbama Zakona o efikasnom korišćenju energije (“Sl.list”. </w:t>
      </w:r>
      <w:r w:rsidR="0074291B" w:rsidRPr="00AE4321">
        <w:rPr>
          <w:rFonts w:ascii="Arial" w:hAnsi="Arial" w:cs="Arial"/>
          <w:lang w:val="pl-PL"/>
        </w:rPr>
        <w:t>CG br 57/14 i 3/</w:t>
      </w:r>
      <w:r w:rsidRPr="00AE4321">
        <w:rPr>
          <w:rFonts w:ascii="Arial" w:hAnsi="Arial" w:cs="Arial"/>
          <w:lang w:val="pl-PL"/>
        </w:rPr>
        <w:t>15</w:t>
      </w:r>
      <w:r w:rsidRPr="00AE4321">
        <w:rPr>
          <w:rFonts w:ascii="Arial" w:hAnsi="Arial" w:cs="Arial"/>
          <w:lang w:val="sr-Latn-CS"/>
        </w:rPr>
        <w:t>) Koncesionar je dužan da preduzima mjere za poboljšanje energetske efikasnosti.</w:t>
      </w:r>
      <w:r w:rsidR="00F74C8D">
        <w:rPr>
          <w:rFonts w:ascii="Arial" w:hAnsi="Arial" w:cs="Arial"/>
          <w:lang w:val="sr-Latn-CS"/>
        </w:rPr>
        <w:t xml:space="preserve"> </w:t>
      </w:r>
    </w:p>
    <w:p w14:paraId="0B78CF31" w14:textId="77777777" w:rsidR="00F74C8D" w:rsidRDefault="00F74C8D" w:rsidP="003A3C06">
      <w:pPr>
        <w:spacing w:after="0" w:line="240" w:lineRule="auto"/>
        <w:jc w:val="both"/>
        <w:rPr>
          <w:rFonts w:ascii="Arial" w:hAnsi="Arial" w:cs="Arial"/>
          <w:lang w:val="sr-Latn-CS"/>
        </w:rPr>
      </w:pPr>
    </w:p>
    <w:p w14:paraId="34B1477E" w14:textId="77777777" w:rsidR="00894876" w:rsidRPr="00AE4321" w:rsidRDefault="00894876" w:rsidP="003A3C06">
      <w:pPr>
        <w:spacing w:after="0" w:line="240" w:lineRule="auto"/>
        <w:jc w:val="both"/>
        <w:rPr>
          <w:rFonts w:ascii="Arial" w:hAnsi="Arial" w:cs="Arial"/>
          <w:lang w:val="sr-Latn-CS"/>
        </w:rPr>
      </w:pPr>
      <w:r w:rsidRPr="00AE4321">
        <w:rPr>
          <w:rFonts w:ascii="Arial" w:hAnsi="Arial" w:cs="Arial"/>
          <w:lang w:val="sr-Latn-CS"/>
        </w:rPr>
        <w:t xml:space="preserve">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14:paraId="10108B90" w14:textId="77777777" w:rsidR="005F431E" w:rsidRPr="00AE4321" w:rsidRDefault="005F431E" w:rsidP="00CF6A30">
      <w:pPr>
        <w:spacing w:after="0" w:line="240" w:lineRule="auto"/>
        <w:jc w:val="both"/>
        <w:rPr>
          <w:rFonts w:ascii="Arial" w:hAnsi="Arial" w:cs="Arial"/>
          <w:lang w:val="sr-Latn-CS"/>
        </w:rPr>
      </w:pPr>
    </w:p>
    <w:p w14:paraId="65C6BE2B" w14:textId="77777777" w:rsidR="00744584" w:rsidRPr="00AE4321" w:rsidRDefault="00894876" w:rsidP="00B31A54">
      <w:pPr>
        <w:spacing w:after="0" w:line="240" w:lineRule="auto"/>
        <w:jc w:val="both"/>
        <w:rPr>
          <w:rFonts w:ascii="Arial" w:hAnsi="Arial" w:cs="Arial"/>
          <w:lang w:val="sr-Latn-CS"/>
        </w:rPr>
      </w:pPr>
      <w:r w:rsidRPr="00AE4321">
        <w:rPr>
          <w:rFonts w:ascii="Arial" w:hAnsi="Arial" w:cs="Arial"/>
          <w:lang w:val="sr-Latn-CS"/>
        </w:rPr>
        <w:t>Sprovođenje mjera energetske efikasnosti utiče na kvalitet radne i životne sredine.</w:t>
      </w:r>
    </w:p>
    <w:p w14:paraId="147A73EE" w14:textId="77777777" w:rsidR="00147FC2" w:rsidRPr="00AE4321" w:rsidRDefault="00147FC2" w:rsidP="00CB391B">
      <w:pPr>
        <w:spacing w:after="0" w:line="240" w:lineRule="auto"/>
        <w:jc w:val="both"/>
        <w:rPr>
          <w:rFonts w:ascii="Arial" w:hAnsi="Arial" w:cs="Arial"/>
          <w:b/>
          <w:lang w:val="sr-Latn-CS"/>
        </w:rPr>
      </w:pPr>
    </w:p>
    <w:p w14:paraId="38BE320D" w14:textId="77777777" w:rsidR="00467E54" w:rsidRDefault="00056495" w:rsidP="00056495">
      <w:pPr>
        <w:tabs>
          <w:tab w:val="left" w:pos="1695"/>
        </w:tabs>
        <w:spacing w:after="0" w:line="240" w:lineRule="auto"/>
        <w:jc w:val="both"/>
        <w:rPr>
          <w:rFonts w:ascii="Arial" w:hAnsi="Arial" w:cs="Arial"/>
          <w:b/>
          <w:lang w:val="sr-Latn-CS"/>
        </w:rPr>
      </w:pPr>
      <w:r>
        <w:rPr>
          <w:rFonts w:ascii="Arial" w:hAnsi="Arial" w:cs="Arial"/>
          <w:b/>
          <w:lang w:val="sr-Latn-CS"/>
        </w:rPr>
        <w:tab/>
      </w:r>
    </w:p>
    <w:p w14:paraId="7392E639" w14:textId="77777777" w:rsidR="00592620" w:rsidRPr="00AE4321" w:rsidRDefault="00592620" w:rsidP="004E2ACC">
      <w:pPr>
        <w:pStyle w:val="Heading1"/>
        <w:numPr>
          <w:ilvl w:val="0"/>
          <w:numId w:val="32"/>
        </w:numPr>
        <w:ind w:left="0" w:firstLine="0"/>
        <w:jc w:val="both"/>
        <w:rPr>
          <w:rFonts w:ascii="Arial" w:hAnsi="Arial" w:cs="Arial"/>
          <w:sz w:val="22"/>
          <w:szCs w:val="22"/>
        </w:rPr>
      </w:pPr>
      <w:bookmarkStart w:id="37" w:name="_Toc390549906"/>
      <w:bookmarkStart w:id="38" w:name="_Toc402262952"/>
      <w:r w:rsidRPr="00AE4321">
        <w:rPr>
          <w:rFonts w:ascii="Arial" w:hAnsi="Arial" w:cs="Arial"/>
          <w:sz w:val="22"/>
          <w:szCs w:val="22"/>
        </w:rPr>
        <w:t xml:space="preserve">USLOVI KOJE JE DUŽAN DA ISPUNJAVA KONCESIONAR U POGLEDU TEHNIČKE </w:t>
      </w:r>
    </w:p>
    <w:p w14:paraId="6597202D" w14:textId="77777777" w:rsidR="00592620" w:rsidRPr="00AE4321" w:rsidRDefault="00592620" w:rsidP="000D63B4">
      <w:pPr>
        <w:pStyle w:val="Heading1"/>
        <w:numPr>
          <w:ilvl w:val="0"/>
          <w:numId w:val="0"/>
        </w:numPr>
        <w:ind w:firstLine="720"/>
        <w:jc w:val="both"/>
        <w:rPr>
          <w:rFonts w:ascii="Arial" w:hAnsi="Arial" w:cs="Arial"/>
          <w:sz w:val="22"/>
          <w:szCs w:val="22"/>
        </w:rPr>
      </w:pPr>
      <w:r w:rsidRPr="00AE4321">
        <w:rPr>
          <w:rFonts w:ascii="Arial" w:hAnsi="Arial" w:cs="Arial"/>
          <w:sz w:val="22"/>
          <w:szCs w:val="22"/>
        </w:rPr>
        <w:t xml:space="preserve">OPREMLJENOSTI, FINANSIJSKE SPOSOBNOSTI I OSTALE REFERENCE I DOKAZE O </w:t>
      </w:r>
    </w:p>
    <w:p w14:paraId="71BA47C5" w14:textId="77777777" w:rsidR="00744584" w:rsidRPr="00AE4321" w:rsidRDefault="00592620" w:rsidP="003A3C06">
      <w:pPr>
        <w:pStyle w:val="Heading1"/>
        <w:numPr>
          <w:ilvl w:val="0"/>
          <w:numId w:val="0"/>
        </w:numPr>
        <w:ind w:firstLine="720"/>
        <w:jc w:val="both"/>
        <w:rPr>
          <w:rFonts w:ascii="Arial" w:hAnsi="Arial" w:cs="Arial"/>
          <w:sz w:val="22"/>
          <w:szCs w:val="22"/>
        </w:rPr>
      </w:pPr>
      <w:r w:rsidRPr="00AE4321">
        <w:rPr>
          <w:rFonts w:ascii="Arial" w:hAnsi="Arial" w:cs="Arial"/>
          <w:sz w:val="22"/>
          <w:szCs w:val="22"/>
        </w:rPr>
        <w:t>ISPUNJAVANJU TIH USLOVA</w:t>
      </w:r>
      <w:bookmarkEnd w:id="37"/>
      <w:bookmarkEnd w:id="38"/>
    </w:p>
    <w:p w14:paraId="12604036" w14:textId="77777777" w:rsidR="00744584" w:rsidRPr="00AE4321" w:rsidRDefault="00744584" w:rsidP="00CF6A30">
      <w:pPr>
        <w:spacing w:after="0" w:line="240" w:lineRule="auto"/>
        <w:jc w:val="both"/>
        <w:rPr>
          <w:rFonts w:ascii="Arial" w:hAnsi="Arial" w:cs="Arial"/>
          <w:b/>
          <w:lang w:val="sr-Latn-CS"/>
        </w:rPr>
      </w:pPr>
    </w:p>
    <w:p w14:paraId="118C23F9" w14:textId="77777777" w:rsidR="00744584"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Obaveze koncesionara u pogledu ispunjavanja uslova definisanih u ovom poglavlju su sljedeće:</w:t>
      </w:r>
    </w:p>
    <w:p w14:paraId="43334E6B" w14:textId="77777777" w:rsidR="00744584" w:rsidRPr="00AE4321"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22543664" w14:textId="77777777" w:rsidR="00744584" w:rsidRPr="00AE4321"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obezbijedi svu potrebnu geološku i rudarsku dokumentaciju, odobrenja i saglasnosti potrebnih za zakonito izvođenje radova;</w:t>
      </w:r>
    </w:p>
    <w:p w14:paraId="13B753CD" w14:textId="77777777" w:rsidR="00744584" w:rsidRPr="00245484" w:rsidRDefault="00744584" w:rsidP="00A375EC">
      <w:pPr>
        <w:numPr>
          <w:ilvl w:val="0"/>
          <w:numId w:val="12"/>
        </w:numPr>
        <w:spacing w:after="0" w:line="240" w:lineRule="auto"/>
        <w:jc w:val="both"/>
        <w:rPr>
          <w:rFonts w:ascii="Arial" w:hAnsi="Arial" w:cs="Arial"/>
          <w:lang w:val="sr-Latn-CS"/>
        </w:rPr>
      </w:pPr>
      <w:r w:rsidRPr="00AE4321">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7B169F29" w14:textId="77777777" w:rsidR="00744584"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2DE4D0DF" w14:textId="77777777" w:rsidR="00744584" w:rsidRPr="00AE4321"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14:paraId="7C4EE344" w14:textId="77777777" w:rsidR="00955FB6" w:rsidRPr="00AE4321" w:rsidRDefault="00955FB6" w:rsidP="00BD7807">
      <w:pPr>
        <w:spacing w:after="0" w:line="240" w:lineRule="auto"/>
        <w:jc w:val="both"/>
        <w:rPr>
          <w:rFonts w:ascii="Arial" w:hAnsi="Arial" w:cs="Arial"/>
          <w:lang w:val="sr-Latn-CS"/>
        </w:rPr>
      </w:pPr>
    </w:p>
    <w:p w14:paraId="7971971E" w14:textId="77777777" w:rsidR="00744584" w:rsidRPr="00AE4321" w:rsidRDefault="00592620" w:rsidP="004E2ACC">
      <w:pPr>
        <w:pStyle w:val="Heading1"/>
        <w:numPr>
          <w:ilvl w:val="0"/>
          <w:numId w:val="32"/>
        </w:numPr>
        <w:ind w:left="0" w:firstLine="0"/>
        <w:jc w:val="both"/>
        <w:rPr>
          <w:rFonts w:ascii="Arial" w:hAnsi="Arial" w:cs="Arial"/>
          <w:sz w:val="22"/>
          <w:szCs w:val="22"/>
        </w:rPr>
      </w:pPr>
      <w:bookmarkStart w:id="39" w:name="_Toc402262953"/>
      <w:r w:rsidRPr="00AE4321">
        <w:rPr>
          <w:rFonts w:ascii="Arial" w:hAnsi="Arial" w:cs="Arial"/>
          <w:sz w:val="22"/>
          <w:szCs w:val="22"/>
        </w:rPr>
        <w:t>MINIMALNI – POČETNI IZNOS KONCESIONE NAKNADE</w:t>
      </w:r>
      <w:bookmarkEnd w:id="39"/>
    </w:p>
    <w:p w14:paraId="15BF5E00" w14:textId="77777777" w:rsidR="00744584" w:rsidRPr="00AE4321" w:rsidRDefault="00744584" w:rsidP="000D63B4">
      <w:pPr>
        <w:spacing w:after="0" w:line="240" w:lineRule="auto"/>
        <w:jc w:val="both"/>
        <w:rPr>
          <w:rFonts w:ascii="Arial" w:hAnsi="Arial" w:cs="Arial"/>
          <w:lang w:val="sr-Latn-CS"/>
        </w:rPr>
      </w:pPr>
    </w:p>
    <w:p w14:paraId="6985E277" w14:textId="77777777" w:rsidR="005F431E" w:rsidRPr="00AE4321" w:rsidRDefault="00744584" w:rsidP="003A3C06">
      <w:pPr>
        <w:spacing w:after="0" w:line="240" w:lineRule="auto"/>
        <w:jc w:val="both"/>
        <w:rPr>
          <w:rFonts w:ascii="Arial" w:hAnsi="Arial" w:cs="Arial"/>
          <w:lang w:val="sr-Latn-CS"/>
        </w:rPr>
      </w:pPr>
      <w:r w:rsidRPr="00AE4321">
        <w:rPr>
          <w:rFonts w:ascii="Arial" w:hAnsi="Arial" w:cs="Arial"/>
          <w:lang w:val="sr-Latn-CS"/>
        </w:rPr>
        <w:t>Za korišćenje prava na eksploataciju mineralne sirovine, zakonskim propisima predviđeno je plaćanje koncesione naknade.</w:t>
      </w:r>
      <w:r w:rsidR="005F431E" w:rsidRPr="00AE4321">
        <w:rPr>
          <w:rFonts w:ascii="Arial" w:hAnsi="Arial" w:cs="Arial"/>
          <w:lang w:val="sr-Latn-CS"/>
        </w:rPr>
        <w:t xml:space="preserve"> </w:t>
      </w:r>
      <w:r w:rsidRPr="00AE4321">
        <w:rPr>
          <w:rFonts w:ascii="Arial" w:hAnsi="Arial" w:cs="Arial"/>
          <w:lang w:val="sr-Latn-CS"/>
        </w:rPr>
        <w:t>Koncesionim aktom se utvrđuje minimalni - početni iznos koncesione naknade.</w:t>
      </w:r>
      <w:r w:rsidR="005F431E" w:rsidRPr="00AE4321">
        <w:rPr>
          <w:rFonts w:ascii="Arial" w:hAnsi="Arial" w:cs="Arial"/>
          <w:lang w:val="sr-Latn-CS"/>
        </w:rPr>
        <w:t xml:space="preserve"> </w:t>
      </w:r>
    </w:p>
    <w:p w14:paraId="504DDF79" w14:textId="77777777" w:rsidR="005F431E" w:rsidRPr="00AE4321" w:rsidRDefault="005F431E" w:rsidP="00CF6A30">
      <w:pPr>
        <w:spacing w:after="0" w:line="240" w:lineRule="auto"/>
        <w:jc w:val="both"/>
        <w:rPr>
          <w:rFonts w:ascii="Arial" w:hAnsi="Arial" w:cs="Arial"/>
          <w:lang w:val="sr-Latn-CS"/>
        </w:rPr>
      </w:pPr>
    </w:p>
    <w:p w14:paraId="5683028B" w14:textId="77777777" w:rsidR="00744584"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 xml:space="preserve">Minimalna  koncesiona naknada utvrđuje </w:t>
      </w:r>
      <w:r w:rsidR="00C766B1" w:rsidRPr="00AE4321">
        <w:rPr>
          <w:rFonts w:ascii="Arial" w:hAnsi="Arial" w:cs="Arial"/>
          <w:lang w:val="sr-Latn-CS"/>
        </w:rPr>
        <w:t xml:space="preserve">se </w:t>
      </w:r>
      <w:r w:rsidRPr="00AE4321">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AE4321">
        <w:rPr>
          <w:rFonts w:ascii="Arial" w:hAnsi="Arial" w:cs="Arial"/>
          <w:lang w:val="sr-Latn-CS"/>
        </w:rPr>
        <w:t xml:space="preserve"> i 40/16</w:t>
      </w:r>
      <w:r w:rsidRPr="00AE4321">
        <w:rPr>
          <w:rFonts w:ascii="Arial" w:hAnsi="Arial" w:cs="Arial"/>
          <w:lang w:val="sr-Latn-CS"/>
        </w:rPr>
        <w:t>).</w:t>
      </w:r>
      <w:r w:rsidR="005F431E" w:rsidRPr="00AE4321">
        <w:rPr>
          <w:rFonts w:ascii="Arial" w:hAnsi="Arial" w:cs="Arial"/>
          <w:lang w:val="sr-Latn-CS"/>
        </w:rPr>
        <w:t xml:space="preserve"> </w:t>
      </w:r>
      <w:r w:rsidRPr="00AE4321">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7B056350" w14:textId="77777777" w:rsidR="005F431E" w:rsidRPr="00AE4321" w:rsidRDefault="005F431E" w:rsidP="00CB391B">
      <w:pPr>
        <w:spacing w:after="0" w:line="240" w:lineRule="auto"/>
        <w:jc w:val="both"/>
        <w:rPr>
          <w:rFonts w:ascii="Arial" w:hAnsi="Arial" w:cs="Arial"/>
          <w:lang w:val="sr-Latn-CS"/>
        </w:rPr>
      </w:pPr>
    </w:p>
    <w:p w14:paraId="18BFE595" w14:textId="77777777" w:rsidR="00297F2E" w:rsidRPr="00AE4321" w:rsidRDefault="00744584" w:rsidP="004E2ACC">
      <w:pPr>
        <w:pStyle w:val="Heading2"/>
        <w:numPr>
          <w:ilvl w:val="1"/>
          <w:numId w:val="32"/>
        </w:numPr>
      </w:pPr>
      <w:bookmarkStart w:id="40" w:name="_Toc402262954"/>
      <w:r w:rsidRPr="005D4629">
        <w:t>Minimalni</w:t>
      </w:r>
      <w:r w:rsidRPr="00AE4321">
        <w:t xml:space="preserve"> - početni iznos koncesione naknade za eksploataciju</w:t>
      </w:r>
      <w:bookmarkEnd w:id="40"/>
    </w:p>
    <w:p w14:paraId="14D73FCD" w14:textId="77777777" w:rsidR="00933594" w:rsidRPr="00AE4321" w:rsidRDefault="00933594" w:rsidP="000B2D7F">
      <w:pPr>
        <w:spacing w:after="0" w:line="240" w:lineRule="auto"/>
        <w:jc w:val="both"/>
        <w:rPr>
          <w:rFonts w:ascii="Arial" w:hAnsi="Arial" w:cs="Arial"/>
          <w:lang w:val="sr-Latn-CS"/>
        </w:rPr>
      </w:pPr>
    </w:p>
    <w:p w14:paraId="20B75791" w14:textId="77777777" w:rsidR="00744584" w:rsidRPr="00AE4321" w:rsidRDefault="00744584" w:rsidP="00225695">
      <w:pPr>
        <w:spacing w:after="0" w:line="240" w:lineRule="auto"/>
        <w:jc w:val="both"/>
        <w:rPr>
          <w:rFonts w:ascii="Arial" w:hAnsi="Arial" w:cs="Arial"/>
          <w:lang w:val="sr-Latn-CS"/>
        </w:rPr>
      </w:pPr>
      <w:r w:rsidRPr="00AE4321">
        <w:rPr>
          <w:rFonts w:ascii="Arial" w:hAnsi="Arial" w:cs="Arial"/>
          <w:lang w:val="sr-Latn-CS"/>
        </w:rPr>
        <w:t>Minimalna koncesiona naknada za eksploataciju (čl. 3 Uredbe) određuje se na osnovu sljedećih kriterijuma:</w:t>
      </w:r>
    </w:p>
    <w:p w14:paraId="34A72314" w14:textId="77777777" w:rsidR="000D6AFA" w:rsidRPr="0092396C" w:rsidRDefault="00744584" w:rsidP="0092396C">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rezervi mineralne sirovine koja je predmet koncesije;</w:t>
      </w:r>
    </w:p>
    <w:p w14:paraId="0AF98219" w14:textId="77777777" w:rsidR="00744584" w:rsidRDefault="00744584" w:rsidP="00844F14">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pripadnosti grupi ležišta;</w:t>
      </w:r>
    </w:p>
    <w:p w14:paraId="2100A5AB" w14:textId="77777777" w:rsidR="0092396C" w:rsidRPr="00AE4321" w:rsidRDefault="0092396C" w:rsidP="00844F14">
      <w:pPr>
        <w:numPr>
          <w:ilvl w:val="0"/>
          <w:numId w:val="2"/>
        </w:numPr>
        <w:spacing w:after="0" w:line="240" w:lineRule="auto"/>
        <w:ind w:left="0" w:firstLine="0"/>
        <w:jc w:val="both"/>
        <w:rPr>
          <w:rFonts w:ascii="Arial" w:hAnsi="Arial" w:cs="Arial"/>
          <w:lang w:val="sr-Latn-CS"/>
        </w:rPr>
      </w:pPr>
      <w:proofErr w:type="spellStart"/>
      <w:r w:rsidRPr="0092396C">
        <w:rPr>
          <w:rFonts w:ascii="Arial" w:hAnsi="Arial" w:cs="Arial"/>
        </w:rPr>
        <w:t>kvaliteta</w:t>
      </w:r>
      <w:proofErr w:type="spellEnd"/>
      <w:r w:rsidRPr="0092396C">
        <w:rPr>
          <w:rFonts w:ascii="Arial" w:hAnsi="Arial" w:cs="Arial"/>
        </w:rPr>
        <w:t xml:space="preserve"> </w:t>
      </w:r>
      <w:proofErr w:type="spellStart"/>
      <w:r w:rsidRPr="0092396C">
        <w:rPr>
          <w:rFonts w:ascii="Arial" w:hAnsi="Arial" w:cs="Arial"/>
        </w:rPr>
        <w:t>mineralne</w:t>
      </w:r>
      <w:proofErr w:type="spellEnd"/>
      <w:r w:rsidRPr="0092396C">
        <w:rPr>
          <w:rFonts w:ascii="Arial" w:hAnsi="Arial" w:cs="Arial"/>
        </w:rPr>
        <w:t xml:space="preserve"> </w:t>
      </w:r>
      <w:proofErr w:type="spellStart"/>
      <w:r w:rsidRPr="0092396C">
        <w:rPr>
          <w:rFonts w:ascii="Arial" w:hAnsi="Arial" w:cs="Arial"/>
        </w:rPr>
        <w:t>sirovine</w:t>
      </w:r>
      <w:proofErr w:type="spellEnd"/>
    </w:p>
    <w:p w14:paraId="30E04785" w14:textId="77777777" w:rsidR="00744584" w:rsidRPr="00AE4321" w:rsidRDefault="00744584" w:rsidP="00F00463">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tržišne cijene mineralne sirovine.</w:t>
      </w:r>
    </w:p>
    <w:p w14:paraId="27248E36" w14:textId="77777777" w:rsidR="00583628" w:rsidRPr="00AE4321" w:rsidRDefault="00583628" w:rsidP="00C815E7">
      <w:pPr>
        <w:spacing w:after="0" w:line="240" w:lineRule="auto"/>
        <w:jc w:val="both"/>
        <w:rPr>
          <w:rFonts w:ascii="Arial" w:hAnsi="Arial" w:cs="Arial"/>
          <w:lang w:val="sr-Latn-CS"/>
        </w:rPr>
      </w:pPr>
    </w:p>
    <w:p w14:paraId="40707FBD" w14:textId="77777777" w:rsidR="00744584"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41" w:name="_Toc402262955"/>
      <w:r w:rsidRPr="00AE4321">
        <w:rPr>
          <w:rFonts w:ascii="Arial" w:hAnsi="Arial" w:cs="Arial"/>
          <w:sz w:val="22"/>
          <w:szCs w:val="22"/>
        </w:rPr>
        <w:t>Rezerve mineralne sirovine</w:t>
      </w:r>
      <w:bookmarkEnd w:id="41"/>
    </w:p>
    <w:p w14:paraId="36E1527F" w14:textId="77777777" w:rsidR="000E197C" w:rsidRPr="00AE4321" w:rsidRDefault="000E197C" w:rsidP="00BD7807">
      <w:pPr>
        <w:spacing w:after="0" w:line="240" w:lineRule="auto"/>
        <w:rPr>
          <w:rFonts w:ascii="Arial" w:hAnsi="Arial" w:cs="Arial"/>
          <w:lang w:val="sr-Latn-CS"/>
        </w:rPr>
      </w:pPr>
    </w:p>
    <w:p w14:paraId="7D26ADFF" w14:textId="752BA5B8" w:rsidR="0046668E" w:rsidRPr="00AE4321" w:rsidRDefault="0046668E" w:rsidP="003C0711">
      <w:pPr>
        <w:spacing w:before="120" w:after="0" w:line="240" w:lineRule="auto"/>
        <w:jc w:val="both"/>
        <w:rPr>
          <w:rFonts w:ascii="Arial" w:hAnsi="Arial" w:cs="Arial"/>
          <w:lang w:val="pl-PL"/>
        </w:rPr>
      </w:pPr>
      <w:r w:rsidRPr="00AE4321">
        <w:rPr>
          <w:rFonts w:ascii="Arial" w:hAnsi="Arial" w:cs="Arial"/>
          <w:lang w:val="pl-PL"/>
        </w:rPr>
        <w:t xml:space="preserve">Potencijalne geološke rezerve tehničko-građevinskog kamena na </w:t>
      </w:r>
      <w:r w:rsidR="0011617D" w:rsidRPr="007956D0">
        <w:rPr>
          <w:rFonts w:ascii="Arial" w:hAnsi="Arial" w:cs="Arial"/>
          <w:noProof/>
        </w:rPr>
        <w:t>istražno-eksploatacionom prostoru</w:t>
      </w:r>
      <w:r w:rsidRPr="00AE4321">
        <w:rPr>
          <w:rFonts w:ascii="Arial" w:hAnsi="Arial" w:cs="Arial"/>
          <w:lang w:val="pl-PL"/>
        </w:rPr>
        <w:t xml:space="preserve"> „</w:t>
      </w:r>
      <w:r w:rsidR="00E97117">
        <w:rPr>
          <w:rFonts w:ascii="Arial" w:hAnsi="Arial" w:cs="Arial"/>
          <w:lang w:val="pl-PL"/>
        </w:rPr>
        <w:t>Čukače</w:t>
      </w:r>
      <w:r w:rsidRPr="00AE4321">
        <w:rPr>
          <w:rFonts w:ascii="Arial" w:hAnsi="Arial" w:cs="Arial"/>
          <w:lang w:val="pl-PL"/>
        </w:rPr>
        <w:t xml:space="preserve">“ iznose </w:t>
      </w:r>
      <w:r w:rsidR="006E757C" w:rsidRPr="004B3A44">
        <w:rPr>
          <w:rFonts w:ascii="Arial" w:hAnsi="Arial" w:cs="Arial"/>
          <w:lang w:val="pl-PL"/>
        </w:rPr>
        <w:t>2</w:t>
      </w:r>
      <w:r w:rsidR="00245484" w:rsidRPr="004B3A44">
        <w:rPr>
          <w:rFonts w:ascii="Arial" w:hAnsi="Arial" w:cs="Arial"/>
          <w:lang w:val="pl-PL"/>
        </w:rPr>
        <w:t>.</w:t>
      </w:r>
      <w:r w:rsidRPr="004B3A44">
        <w:rPr>
          <w:rFonts w:ascii="Arial" w:hAnsi="Arial" w:cs="Arial"/>
          <w:lang w:val="pl-PL"/>
        </w:rPr>
        <w:t>000.000</w:t>
      </w:r>
      <w:r w:rsidRPr="00AE4321">
        <w:rPr>
          <w:rFonts w:ascii="Arial" w:hAnsi="Arial" w:cs="Arial"/>
          <w:lang w:val="pl-PL"/>
        </w:rPr>
        <w:t xml:space="preserve"> m</w:t>
      </w:r>
      <w:r w:rsidRPr="00AE4321">
        <w:rPr>
          <w:rFonts w:ascii="Arial" w:hAnsi="Arial" w:cs="Arial"/>
          <w:vertAlign w:val="superscript"/>
          <w:lang w:val="pl-PL"/>
        </w:rPr>
        <w:t>3</w:t>
      </w:r>
      <w:r w:rsidRPr="00AE4321">
        <w:rPr>
          <w:rFonts w:ascii="Arial" w:hAnsi="Arial" w:cs="Arial"/>
          <w:lang w:val="pl-PL"/>
        </w:rPr>
        <w:t xml:space="preserve"> č.s.m.</w:t>
      </w:r>
    </w:p>
    <w:p w14:paraId="791C5148" w14:textId="77777777" w:rsidR="00AC2EDB" w:rsidRPr="00AE4321" w:rsidRDefault="00744584" w:rsidP="003C0711">
      <w:pPr>
        <w:spacing w:before="120" w:after="0" w:line="240" w:lineRule="auto"/>
        <w:jc w:val="both"/>
        <w:rPr>
          <w:rFonts w:ascii="Arial" w:hAnsi="Arial" w:cs="Arial"/>
          <w:lang w:val="sr-Latn-CS"/>
        </w:rPr>
      </w:pPr>
      <w:r w:rsidRPr="00AE4321">
        <w:rPr>
          <w:rFonts w:ascii="Arial" w:hAnsi="Arial" w:cs="Arial"/>
          <w:lang w:val="sr-Latn-CS"/>
        </w:rPr>
        <w:t>Prema minimalnom godišnjem kapacitetu od</w:t>
      </w:r>
      <w:r w:rsidR="007E4CAB" w:rsidRPr="00AE4321">
        <w:rPr>
          <w:rFonts w:ascii="Arial" w:hAnsi="Arial" w:cs="Arial"/>
          <w:lang w:val="sr-Latn-CS"/>
        </w:rPr>
        <w:t xml:space="preserve"> </w:t>
      </w:r>
      <w:r w:rsidR="00245484">
        <w:rPr>
          <w:rFonts w:ascii="Arial" w:hAnsi="Arial" w:cs="Arial"/>
          <w:lang w:val="sr-Latn-CS"/>
        </w:rPr>
        <w:t>3</w:t>
      </w:r>
      <w:r w:rsidR="00C503F5" w:rsidRPr="00AE4321">
        <w:rPr>
          <w:rFonts w:ascii="Arial" w:hAnsi="Arial" w:cs="Arial"/>
          <w:lang w:val="sr-Latn-CS"/>
        </w:rPr>
        <w:t>0</w:t>
      </w:r>
      <w:r w:rsidRPr="00AE4321">
        <w:rPr>
          <w:rFonts w:ascii="Arial" w:hAnsi="Arial" w:cs="Arial"/>
          <w:lang w:val="sr-Latn-CS"/>
        </w:rPr>
        <w:t>.000 m</w:t>
      </w:r>
      <w:r w:rsidRPr="00AE4321">
        <w:rPr>
          <w:rFonts w:ascii="Arial" w:hAnsi="Arial" w:cs="Arial"/>
          <w:vertAlign w:val="superscript"/>
          <w:lang w:val="sr-Latn-CS"/>
        </w:rPr>
        <w:t xml:space="preserve">3 </w:t>
      </w:r>
      <w:r w:rsidRPr="00AE4321">
        <w:rPr>
          <w:rFonts w:ascii="Arial" w:hAnsi="Arial" w:cs="Arial"/>
          <w:lang w:val="sr-Latn-CS"/>
        </w:rPr>
        <w:t xml:space="preserve">č.s.m. tehničko-građevinskog kamena, </w:t>
      </w:r>
      <w:r w:rsidR="0014416D" w:rsidRPr="00AE4321">
        <w:rPr>
          <w:rFonts w:ascii="Arial" w:hAnsi="Arial" w:cs="Arial"/>
          <w:lang w:val="sr-Latn-CS"/>
        </w:rPr>
        <w:t>za period od 2</w:t>
      </w:r>
      <w:r w:rsidR="0046668E" w:rsidRPr="00AE4321">
        <w:rPr>
          <w:rFonts w:ascii="Arial" w:hAnsi="Arial" w:cs="Arial"/>
          <w:lang w:val="sr-Latn-CS"/>
        </w:rPr>
        <w:t>8</w:t>
      </w:r>
      <w:r w:rsidRPr="00AE4321">
        <w:rPr>
          <w:rFonts w:ascii="Arial" w:hAnsi="Arial" w:cs="Arial"/>
          <w:lang w:val="sr-Latn-CS"/>
        </w:rPr>
        <w:t xml:space="preserve"> godina (period koncesije za eksploataciju) </w:t>
      </w:r>
      <w:r w:rsidR="0014416D" w:rsidRPr="00AE4321">
        <w:rPr>
          <w:rFonts w:ascii="Arial" w:hAnsi="Arial" w:cs="Arial"/>
          <w:lang w:val="sr-Latn-CS"/>
        </w:rPr>
        <w:t xml:space="preserve">otkopalo bi se </w:t>
      </w:r>
      <w:r w:rsidR="00245484">
        <w:rPr>
          <w:rFonts w:ascii="Arial" w:hAnsi="Arial" w:cs="Arial"/>
          <w:lang w:val="sr-Latn-CS"/>
        </w:rPr>
        <w:t>84</w:t>
      </w:r>
      <w:r w:rsidR="00066FEB" w:rsidRPr="00AE4321">
        <w:rPr>
          <w:rFonts w:ascii="Arial" w:hAnsi="Arial" w:cs="Arial"/>
          <w:lang w:val="sr-Latn-CS"/>
        </w:rPr>
        <w:t>0</w:t>
      </w:r>
      <w:r w:rsidRPr="00AE4321">
        <w:rPr>
          <w:rFonts w:ascii="Arial" w:hAnsi="Arial" w:cs="Arial"/>
          <w:lang w:val="sr-Latn-CS"/>
        </w:rPr>
        <w:t>.000 m</w:t>
      </w:r>
      <w:r w:rsidRPr="00AE4321">
        <w:rPr>
          <w:rFonts w:ascii="Arial" w:hAnsi="Arial" w:cs="Arial"/>
          <w:vertAlign w:val="superscript"/>
          <w:lang w:val="sr-Latn-CS"/>
        </w:rPr>
        <w:t>3</w:t>
      </w:r>
      <w:r w:rsidR="003F77B1" w:rsidRPr="00AE4321">
        <w:rPr>
          <w:rFonts w:ascii="Arial" w:hAnsi="Arial" w:cs="Arial"/>
          <w:vertAlign w:val="superscript"/>
          <w:lang w:val="sr-Latn-CS"/>
        </w:rPr>
        <w:t xml:space="preserve"> </w:t>
      </w:r>
      <w:r w:rsidRPr="00AE4321">
        <w:rPr>
          <w:rFonts w:ascii="Arial" w:hAnsi="Arial" w:cs="Arial"/>
          <w:lang w:val="sr-Latn-CS"/>
        </w:rPr>
        <w:t>č.s</w:t>
      </w:r>
      <w:r w:rsidR="00AC2EDB" w:rsidRPr="00AE4321">
        <w:rPr>
          <w:rFonts w:ascii="Arial" w:hAnsi="Arial" w:cs="Arial"/>
          <w:lang w:val="sr-Latn-CS"/>
        </w:rPr>
        <w:t>.m tehničko-</w:t>
      </w:r>
      <w:r w:rsidR="00AC2EDB" w:rsidRPr="00AE4321">
        <w:rPr>
          <w:rFonts w:ascii="Arial" w:hAnsi="Arial" w:cs="Arial"/>
          <w:lang w:val="sr-Latn-CS"/>
        </w:rPr>
        <w:lastRenderedPageBreak/>
        <w:t xml:space="preserve">građevinskog kamena, </w:t>
      </w:r>
      <w:r w:rsidR="00987569" w:rsidRPr="00AE4321">
        <w:rPr>
          <w:rFonts w:ascii="Arial" w:hAnsi="Arial" w:cs="Arial"/>
          <w:lang w:val="sr-Latn-CS"/>
        </w:rPr>
        <w:t>u procesu dalje obrade sirovine, na godi</w:t>
      </w:r>
      <w:r w:rsidR="00987569" w:rsidRPr="00AE4321">
        <w:rPr>
          <w:rFonts w:ascii="Arial" w:hAnsi="Arial" w:cs="Arial"/>
        </w:rPr>
        <w:t>š</w:t>
      </w:r>
      <w:r w:rsidR="00987569" w:rsidRPr="00AE4321">
        <w:rPr>
          <w:rFonts w:ascii="Arial" w:hAnsi="Arial" w:cs="Arial"/>
          <w:lang w:val="sr-Latn-CS"/>
        </w:rPr>
        <w:t xml:space="preserve">njem nivou dobilo </w:t>
      </w:r>
      <w:r w:rsidR="00AE4321" w:rsidRPr="00AE4321">
        <w:rPr>
          <w:rFonts w:ascii="Arial" w:hAnsi="Arial" w:cs="Arial"/>
          <w:lang w:val="sr-Latn-CS"/>
        </w:rPr>
        <w:t>b</w:t>
      </w:r>
      <w:r w:rsidR="00987569" w:rsidRPr="00AE4321">
        <w:rPr>
          <w:rFonts w:ascii="Arial" w:hAnsi="Arial" w:cs="Arial"/>
          <w:lang w:val="sr-Latn-CS"/>
        </w:rPr>
        <w:t xml:space="preserve">i se </w:t>
      </w:r>
      <w:r w:rsidR="00245484">
        <w:rPr>
          <w:rFonts w:ascii="Arial" w:hAnsi="Arial" w:cs="Arial"/>
          <w:lang w:val="sr-Latn-CS"/>
        </w:rPr>
        <w:t>45</w:t>
      </w:r>
      <w:r w:rsidR="00987569" w:rsidRPr="00AE4321">
        <w:rPr>
          <w:rFonts w:ascii="Arial" w:hAnsi="Arial" w:cs="Arial"/>
          <w:lang w:val="sr-Latn-CS"/>
        </w:rPr>
        <w:t>.000 m</w:t>
      </w:r>
      <w:r w:rsidR="00987569" w:rsidRPr="00AE4321">
        <w:rPr>
          <w:rFonts w:ascii="Arial" w:hAnsi="Arial" w:cs="Arial"/>
          <w:vertAlign w:val="superscript"/>
          <w:lang w:val="sr-Latn-CS"/>
        </w:rPr>
        <w:t>3</w:t>
      </w:r>
      <w:r w:rsidR="00987569" w:rsidRPr="00AE4321">
        <w:rPr>
          <w:rFonts w:ascii="Arial" w:hAnsi="Arial" w:cs="Arial"/>
          <w:lang w:val="sr-Latn-CS"/>
        </w:rPr>
        <w:t xml:space="preserve"> agregata različitih frakcija, što bi za p</w:t>
      </w:r>
      <w:r w:rsidR="00245484">
        <w:rPr>
          <w:rFonts w:ascii="Arial" w:hAnsi="Arial" w:cs="Arial"/>
          <w:lang w:val="sr-Latn-CS"/>
        </w:rPr>
        <w:t>eriod od 28 godina iznosilo 1.26</w:t>
      </w:r>
      <w:r w:rsidR="00987569" w:rsidRPr="00AE4321">
        <w:rPr>
          <w:rFonts w:ascii="Arial" w:hAnsi="Arial" w:cs="Arial"/>
          <w:lang w:val="sr-Latn-CS"/>
        </w:rPr>
        <w:t>0.000 m</w:t>
      </w:r>
      <w:r w:rsidR="00987569" w:rsidRPr="00AE4321">
        <w:rPr>
          <w:rFonts w:ascii="Arial" w:hAnsi="Arial" w:cs="Arial"/>
          <w:vertAlign w:val="superscript"/>
          <w:lang w:val="sr-Latn-CS"/>
        </w:rPr>
        <w:t>3</w:t>
      </w:r>
      <w:r w:rsidR="00987569" w:rsidRPr="00AE4321">
        <w:rPr>
          <w:rFonts w:ascii="Arial" w:hAnsi="Arial" w:cs="Arial"/>
          <w:lang w:val="sr-Latn-CS"/>
        </w:rPr>
        <w:t xml:space="preserve"> tržišnog proizvoda.</w:t>
      </w:r>
    </w:p>
    <w:p w14:paraId="4E673CD4" w14:textId="77777777" w:rsidR="006A7955" w:rsidRPr="00AE4321" w:rsidRDefault="006A7955" w:rsidP="003C0711">
      <w:pPr>
        <w:spacing w:before="120" w:after="0" w:line="240" w:lineRule="auto"/>
        <w:jc w:val="both"/>
        <w:rPr>
          <w:rFonts w:ascii="Arial" w:hAnsi="Arial" w:cs="Arial"/>
          <w:lang w:val="sr-Latn-CS"/>
        </w:rPr>
      </w:pPr>
    </w:p>
    <w:p w14:paraId="69956CA7" w14:textId="77777777" w:rsidR="000E197C"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42" w:name="_Toc402262956"/>
      <w:r w:rsidRPr="00AE4321">
        <w:rPr>
          <w:rFonts w:ascii="Arial" w:hAnsi="Arial" w:cs="Arial"/>
          <w:sz w:val="22"/>
          <w:szCs w:val="22"/>
        </w:rPr>
        <w:t>Pripadnost grupi ležišta</w:t>
      </w:r>
      <w:bookmarkEnd w:id="42"/>
    </w:p>
    <w:p w14:paraId="24762221" w14:textId="77777777" w:rsidR="000E197C" w:rsidRPr="00AE4321" w:rsidRDefault="000E197C" w:rsidP="00BD7807">
      <w:pPr>
        <w:spacing w:after="0" w:line="240" w:lineRule="auto"/>
        <w:rPr>
          <w:rFonts w:ascii="Arial" w:hAnsi="Arial" w:cs="Arial"/>
          <w:lang w:val="sr-Latn-CS"/>
        </w:rPr>
      </w:pPr>
    </w:p>
    <w:p w14:paraId="63080F32" w14:textId="520F8DF8" w:rsidR="00744584" w:rsidRDefault="0011617D" w:rsidP="004F0A19">
      <w:pPr>
        <w:spacing w:after="0" w:line="240" w:lineRule="auto"/>
        <w:jc w:val="both"/>
        <w:rPr>
          <w:rFonts w:ascii="Arial" w:hAnsi="Arial" w:cs="Arial"/>
          <w:lang w:val="sr-Latn-CS"/>
        </w:rPr>
      </w:pPr>
      <w:bookmarkStart w:id="43" w:name="_Hlk53991852"/>
      <w:r w:rsidRPr="007956D0">
        <w:rPr>
          <w:rFonts w:ascii="Arial" w:hAnsi="Arial" w:cs="Arial"/>
          <w:noProof/>
        </w:rPr>
        <w:t xml:space="preserve">Istražno-eksploatacioni prostor tehničko-građevinskog kamena </w:t>
      </w:r>
      <w:r w:rsidR="00C7797D" w:rsidRPr="00AE4321">
        <w:rPr>
          <w:rFonts w:ascii="Arial" w:hAnsi="Arial" w:cs="Arial"/>
          <w:lang w:val="sr-Latn-CS"/>
        </w:rPr>
        <w:t>„</w:t>
      </w:r>
      <w:proofErr w:type="gramStart"/>
      <w:r w:rsidR="00E97117">
        <w:rPr>
          <w:rFonts w:ascii="Arial" w:hAnsi="Arial" w:cs="Arial"/>
          <w:lang w:val="sr-Latn-CS"/>
        </w:rPr>
        <w:t>Čukače</w:t>
      </w:r>
      <w:r w:rsidR="00744584" w:rsidRPr="00AE4321">
        <w:rPr>
          <w:rFonts w:ascii="Arial" w:hAnsi="Arial" w:cs="Arial"/>
          <w:lang w:val="sr-Latn-CS"/>
        </w:rPr>
        <w:t>“</w:t>
      </w:r>
      <w:proofErr w:type="gramEnd"/>
      <w:r w:rsidR="00744584" w:rsidRPr="00AE4321">
        <w:rPr>
          <w:rFonts w:ascii="Arial" w:hAnsi="Arial" w:cs="Arial"/>
          <w:lang w:val="sr-Latn-CS"/>
        </w:rPr>
        <w:t xml:space="preserve">, prema navedenoj Uredbi, a na osnovu postojećih karakteristika i očekivanih uslova za eksploataciju, svrstana </w:t>
      </w:r>
      <w:r w:rsidR="00744584" w:rsidRPr="00FF5414">
        <w:rPr>
          <w:rFonts w:ascii="Arial" w:hAnsi="Arial" w:cs="Arial"/>
          <w:lang w:val="sr-Latn-CS"/>
        </w:rPr>
        <w:t>je u treću grupu geogenih ležišta (G</w:t>
      </w:r>
      <w:r w:rsidR="00744584" w:rsidRPr="00FF5414">
        <w:rPr>
          <w:rFonts w:ascii="Arial" w:hAnsi="Arial" w:cs="Arial"/>
          <w:vertAlign w:val="subscript"/>
          <w:lang w:val="sr-Latn-CS"/>
        </w:rPr>
        <w:t>3</w:t>
      </w:r>
      <w:r w:rsidR="00744584" w:rsidRPr="00FF5414">
        <w:rPr>
          <w:rFonts w:ascii="Arial" w:hAnsi="Arial" w:cs="Arial"/>
          <w:lang w:val="sr-Latn-CS"/>
        </w:rPr>
        <w:t>).</w:t>
      </w:r>
      <w:r w:rsidR="006A7955" w:rsidRPr="00FF5414">
        <w:rPr>
          <w:rFonts w:ascii="Arial" w:hAnsi="Arial" w:cs="Arial"/>
          <w:lang w:val="sr-Latn-CS"/>
        </w:rPr>
        <w:t xml:space="preserve"> </w:t>
      </w:r>
      <w:r w:rsidR="00744584" w:rsidRPr="00FF5414">
        <w:rPr>
          <w:rFonts w:ascii="Arial" w:hAnsi="Arial" w:cs="Arial"/>
          <w:lang w:val="sr-Latn-CS"/>
        </w:rPr>
        <w:t>Po tom osnovu procentni iznos za obračun minimalne</w:t>
      </w:r>
      <w:r w:rsidR="005D4629" w:rsidRPr="00FF5414">
        <w:rPr>
          <w:rFonts w:ascii="Arial" w:hAnsi="Arial" w:cs="Arial"/>
          <w:lang w:val="sr-Latn-CS"/>
        </w:rPr>
        <w:t xml:space="preserve"> </w:t>
      </w:r>
      <w:r w:rsidR="00744584" w:rsidRPr="00FF5414">
        <w:rPr>
          <w:rFonts w:ascii="Arial" w:hAnsi="Arial" w:cs="Arial"/>
          <w:lang w:val="sr-Latn-CS"/>
        </w:rPr>
        <w:t xml:space="preserve">- početne koncesione naknade (čl. 15 Uredbe) iznosi </w:t>
      </w:r>
      <w:r w:rsidR="00AA2C88" w:rsidRPr="00FF5414">
        <w:rPr>
          <w:rFonts w:ascii="Arial" w:hAnsi="Arial" w:cs="Arial"/>
          <w:b/>
          <w:lang w:val="sr-Latn-CS"/>
        </w:rPr>
        <w:t>7</w:t>
      </w:r>
      <w:r w:rsidR="00744584" w:rsidRPr="00FF5414">
        <w:rPr>
          <w:rFonts w:ascii="Arial" w:hAnsi="Arial" w:cs="Arial"/>
          <w:b/>
          <w:lang w:val="sr-Latn-CS"/>
        </w:rPr>
        <w:t>%</w:t>
      </w:r>
      <w:r w:rsidR="00744584" w:rsidRPr="00FF5414">
        <w:rPr>
          <w:rFonts w:ascii="Arial" w:hAnsi="Arial" w:cs="Arial"/>
          <w:lang w:val="sr-Latn-CS"/>
        </w:rPr>
        <w:t xml:space="preserve"> od tržišne vrijednosti eksploatacionih rezervi</w:t>
      </w:r>
      <w:r w:rsidR="00744584" w:rsidRPr="00AE4321">
        <w:rPr>
          <w:rFonts w:ascii="Arial" w:hAnsi="Arial" w:cs="Arial"/>
          <w:lang w:val="sr-Latn-CS"/>
        </w:rPr>
        <w:t xml:space="preserve"> tehničko-građevinskog kamena, za koncesio</w:t>
      </w:r>
      <w:r w:rsidR="00C7797D" w:rsidRPr="00AE4321">
        <w:rPr>
          <w:rFonts w:ascii="Arial" w:hAnsi="Arial" w:cs="Arial"/>
          <w:lang w:val="sr-Latn-CS"/>
        </w:rPr>
        <w:t>ni period za eksploataciju od 2</w:t>
      </w:r>
      <w:r w:rsidR="0046668E" w:rsidRPr="00AE4321">
        <w:rPr>
          <w:rFonts w:ascii="Arial" w:hAnsi="Arial" w:cs="Arial"/>
          <w:lang w:val="sr-Latn-CS"/>
        </w:rPr>
        <w:t>8</w:t>
      </w:r>
      <w:r w:rsidR="00744584" w:rsidRPr="00AE4321">
        <w:rPr>
          <w:rFonts w:ascii="Arial" w:hAnsi="Arial" w:cs="Arial"/>
          <w:lang w:val="sr-Latn-CS"/>
        </w:rPr>
        <w:t xml:space="preserve"> godina.</w:t>
      </w:r>
    </w:p>
    <w:bookmarkEnd w:id="43"/>
    <w:p w14:paraId="473BEEBE" w14:textId="77777777" w:rsidR="00B157BF" w:rsidRPr="00AE4321" w:rsidRDefault="00B157BF" w:rsidP="00BD7807">
      <w:pPr>
        <w:spacing w:after="0" w:line="240" w:lineRule="auto"/>
        <w:jc w:val="both"/>
        <w:rPr>
          <w:rFonts w:ascii="Arial" w:hAnsi="Arial" w:cs="Arial"/>
          <w:lang w:val="sr-Latn-CS"/>
        </w:rPr>
      </w:pPr>
    </w:p>
    <w:p w14:paraId="6142D958" w14:textId="77777777" w:rsidR="00744584"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44" w:name="_Toc402262957"/>
      <w:r w:rsidRPr="00AE4321">
        <w:rPr>
          <w:rFonts w:ascii="Arial" w:hAnsi="Arial" w:cs="Arial"/>
          <w:sz w:val="22"/>
          <w:szCs w:val="22"/>
        </w:rPr>
        <w:t>Kvalitet mineralne sirovine</w:t>
      </w:r>
      <w:bookmarkEnd w:id="44"/>
    </w:p>
    <w:p w14:paraId="5C98FB81" w14:textId="77777777" w:rsidR="000E197C" w:rsidRPr="00AE4321" w:rsidRDefault="000E197C" w:rsidP="00BD7807">
      <w:pPr>
        <w:spacing w:after="0" w:line="240" w:lineRule="auto"/>
        <w:rPr>
          <w:rFonts w:ascii="Arial" w:hAnsi="Arial" w:cs="Arial"/>
          <w:lang w:val="sr-Latn-CS"/>
        </w:rPr>
      </w:pPr>
    </w:p>
    <w:p w14:paraId="73F56B56" w14:textId="77777777" w:rsidR="00EC1A75" w:rsidRPr="00AE4321" w:rsidRDefault="00EC1A75" w:rsidP="00BD7807">
      <w:pPr>
        <w:spacing w:after="0" w:line="240" w:lineRule="auto"/>
        <w:jc w:val="both"/>
        <w:rPr>
          <w:rFonts w:ascii="Arial" w:hAnsi="Arial" w:cs="Arial"/>
          <w:lang w:val="sr-Latn-CS"/>
        </w:rPr>
      </w:pPr>
      <w:r w:rsidRPr="00AE4321">
        <w:rPr>
          <w:rFonts w:ascii="Arial" w:hAnsi="Arial" w:cs="Arial"/>
        </w:rPr>
        <w:t>Na</w:t>
      </w:r>
      <w:r w:rsidRPr="00AE4321">
        <w:rPr>
          <w:rFonts w:ascii="Arial" w:hAnsi="Arial" w:cs="Arial"/>
          <w:lang w:val="sr-Latn-CS"/>
        </w:rPr>
        <w:t xml:space="preserve"> </w:t>
      </w:r>
      <w:proofErr w:type="spellStart"/>
      <w:r w:rsidRPr="00AE4321">
        <w:rPr>
          <w:rFonts w:ascii="Arial" w:hAnsi="Arial" w:cs="Arial"/>
        </w:rPr>
        <w:t>predmetnom</w:t>
      </w:r>
      <w:proofErr w:type="spellEnd"/>
      <w:r w:rsidRPr="00AE4321">
        <w:rPr>
          <w:rFonts w:ascii="Arial" w:hAnsi="Arial" w:cs="Arial"/>
          <w:lang w:val="sr-Latn-CS"/>
        </w:rPr>
        <w:t xml:space="preserve"> </w:t>
      </w:r>
      <w:proofErr w:type="spellStart"/>
      <w:r w:rsidRPr="00AE4321">
        <w:rPr>
          <w:rFonts w:ascii="Arial" w:hAnsi="Arial" w:cs="Arial"/>
        </w:rPr>
        <w:t>lokalitetu</w:t>
      </w:r>
      <w:proofErr w:type="spellEnd"/>
      <w:r w:rsidRPr="00AE4321">
        <w:rPr>
          <w:rFonts w:ascii="Arial" w:hAnsi="Arial" w:cs="Arial"/>
          <w:lang w:val="sr-Latn-CS"/>
        </w:rPr>
        <w:t xml:space="preserve"> </w:t>
      </w:r>
      <w:proofErr w:type="spellStart"/>
      <w:r w:rsidRPr="00AE4321">
        <w:rPr>
          <w:rFonts w:ascii="Arial" w:hAnsi="Arial" w:cs="Arial"/>
        </w:rPr>
        <w:t>ni</w:t>
      </w:r>
      <w:r w:rsidR="006A7955" w:rsidRPr="00AE4321">
        <w:rPr>
          <w:rFonts w:ascii="Arial" w:hAnsi="Arial" w:cs="Arial"/>
        </w:rPr>
        <w:t>je</w:t>
      </w:r>
      <w:r w:rsidRPr="00AE4321">
        <w:rPr>
          <w:rFonts w:ascii="Arial" w:hAnsi="Arial" w:cs="Arial"/>
        </w:rPr>
        <w:t>su</w:t>
      </w:r>
      <w:proofErr w:type="spellEnd"/>
      <w:r w:rsidRPr="00AE4321">
        <w:rPr>
          <w:rFonts w:ascii="Arial" w:hAnsi="Arial" w:cs="Arial"/>
          <w:lang w:val="sr-Latn-CS"/>
        </w:rPr>
        <w:t xml:space="preserve"> </w:t>
      </w:r>
      <w:proofErr w:type="spellStart"/>
      <w:r w:rsidRPr="00AE4321">
        <w:rPr>
          <w:rFonts w:ascii="Arial" w:hAnsi="Arial" w:cs="Arial"/>
        </w:rPr>
        <w:t>vr</w:t>
      </w:r>
      <w:proofErr w:type="spellEnd"/>
      <w:r w:rsidRPr="00AE4321">
        <w:rPr>
          <w:rFonts w:ascii="Arial" w:hAnsi="Arial" w:cs="Arial"/>
          <w:lang w:val="sr-Latn-CS"/>
        </w:rPr>
        <w:t>š</w:t>
      </w:r>
      <w:proofErr w:type="spellStart"/>
      <w:r w:rsidRPr="00AE4321">
        <w:rPr>
          <w:rFonts w:ascii="Arial" w:hAnsi="Arial" w:cs="Arial"/>
        </w:rPr>
        <w:t>ena</w:t>
      </w:r>
      <w:proofErr w:type="spellEnd"/>
      <w:r w:rsidRPr="00AE4321">
        <w:rPr>
          <w:rFonts w:ascii="Arial" w:hAnsi="Arial" w:cs="Arial"/>
          <w:lang w:val="sr-Latn-CS"/>
        </w:rPr>
        <w:t xml:space="preserve"> </w:t>
      </w:r>
      <w:proofErr w:type="spellStart"/>
      <w:r w:rsidRPr="00AE4321">
        <w:rPr>
          <w:rFonts w:ascii="Arial" w:hAnsi="Arial" w:cs="Arial"/>
        </w:rPr>
        <w:t>detaljna</w:t>
      </w:r>
      <w:proofErr w:type="spellEnd"/>
      <w:r w:rsidRPr="00AE4321">
        <w:rPr>
          <w:rFonts w:ascii="Arial" w:hAnsi="Arial" w:cs="Arial"/>
          <w:lang w:val="sr-Latn-CS"/>
        </w:rPr>
        <w:t xml:space="preserve"> </w:t>
      </w:r>
      <w:proofErr w:type="spellStart"/>
      <w:r w:rsidRPr="00AE4321">
        <w:rPr>
          <w:rFonts w:ascii="Arial" w:hAnsi="Arial" w:cs="Arial"/>
        </w:rPr>
        <w:t>geolo</w:t>
      </w:r>
      <w:proofErr w:type="spellEnd"/>
      <w:r w:rsidRPr="00AE4321">
        <w:rPr>
          <w:rFonts w:ascii="Arial" w:hAnsi="Arial" w:cs="Arial"/>
          <w:lang w:val="sr-Latn-CS"/>
        </w:rPr>
        <w:t>š</w:t>
      </w:r>
      <w:r w:rsidRPr="00AE4321">
        <w:rPr>
          <w:rFonts w:ascii="Arial" w:hAnsi="Arial" w:cs="Arial"/>
        </w:rPr>
        <w:t>ka</w:t>
      </w:r>
      <w:r w:rsidRPr="00AE4321">
        <w:rPr>
          <w:rFonts w:ascii="Arial" w:hAnsi="Arial" w:cs="Arial"/>
          <w:lang w:val="sr-Latn-CS"/>
        </w:rPr>
        <w:t xml:space="preserve"> </w:t>
      </w:r>
      <w:proofErr w:type="spellStart"/>
      <w:r w:rsidRPr="00AE4321">
        <w:rPr>
          <w:rFonts w:ascii="Arial" w:hAnsi="Arial" w:cs="Arial"/>
        </w:rPr>
        <w:t>istra</w:t>
      </w:r>
      <w:proofErr w:type="spellEnd"/>
      <w:r w:rsidRPr="00AE4321">
        <w:rPr>
          <w:rFonts w:ascii="Arial" w:hAnsi="Arial" w:cs="Arial"/>
          <w:lang w:val="sr-Latn-CS"/>
        </w:rPr>
        <w:t>ž</w:t>
      </w:r>
      <w:proofErr w:type="spellStart"/>
      <w:r w:rsidRPr="00AE4321">
        <w:rPr>
          <w:rFonts w:ascii="Arial" w:hAnsi="Arial" w:cs="Arial"/>
        </w:rPr>
        <w:t>ivanja</w:t>
      </w:r>
      <w:proofErr w:type="spellEnd"/>
      <w:r w:rsidRPr="00AE4321">
        <w:rPr>
          <w:rFonts w:ascii="Arial" w:hAnsi="Arial" w:cs="Arial"/>
          <w:lang w:val="sr-Latn-CS"/>
        </w:rPr>
        <w:t xml:space="preserve"> </w:t>
      </w:r>
      <w:proofErr w:type="spellStart"/>
      <w:r w:rsidRPr="00AE4321">
        <w:rPr>
          <w:rFonts w:ascii="Arial" w:hAnsi="Arial" w:cs="Arial"/>
        </w:rPr>
        <w:t>i</w:t>
      </w:r>
      <w:proofErr w:type="spellEnd"/>
      <w:r w:rsidRPr="00AE4321">
        <w:rPr>
          <w:rFonts w:ascii="Arial" w:hAnsi="Arial" w:cs="Arial"/>
          <w:lang w:val="sr-Latn-CS"/>
        </w:rPr>
        <w:t xml:space="preserve"> </w:t>
      </w:r>
      <w:proofErr w:type="spellStart"/>
      <w:r w:rsidRPr="00AE4321">
        <w:rPr>
          <w:rFonts w:ascii="Arial" w:hAnsi="Arial" w:cs="Arial"/>
        </w:rPr>
        <w:t>na</w:t>
      </w:r>
      <w:proofErr w:type="spellEnd"/>
      <w:r w:rsidRPr="00AE4321">
        <w:rPr>
          <w:rFonts w:ascii="Arial" w:hAnsi="Arial" w:cs="Arial"/>
          <w:lang w:val="sr-Latn-CS"/>
        </w:rPr>
        <w:t xml:space="preserve"> </w:t>
      </w:r>
      <w:proofErr w:type="spellStart"/>
      <w:r w:rsidRPr="00AE4321">
        <w:rPr>
          <w:rFonts w:ascii="Arial" w:hAnsi="Arial" w:cs="Arial"/>
        </w:rPr>
        <w:t>osnovu</w:t>
      </w:r>
      <w:proofErr w:type="spellEnd"/>
      <w:r w:rsidRPr="00AE4321">
        <w:rPr>
          <w:rFonts w:ascii="Arial" w:hAnsi="Arial" w:cs="Arial"/>
          <w:lang w:val="sr-Latn-CS"/>
        </w:rPr>
        <w:t xml:space="preserve"> </w:t>
      </w:r>
      <w:proofErr w:type="spellStart"/>
      <w:r w:rsidRPr="00AE4321">
        <w:rPr>
          <w:rFonts w:ascii="Arial" w:hAnsi="Arial" w:cs="Arial"/>
        </w:rPr>
        <w:t>analogije</w:t>
      </w:r>
      <w:proofErr w:type="spellEnd"/>
      <w:r w:rsidRPr="00AE4321">
        <w:rPr>
          <w:rFonts w:ascii="Arial" w:hAnsi="Arial" w:cs="Arial"/>
          <w:lang w:val="sr-Latn-CS"/>
        </w:rPr>
        <w:t xml:space="preserve"> </w:t>
      </w:r>
      <w:proofErr w:type="spellStart"/>
      <w:r w:rsidRPr="00AE4321">
        <w:rPr>
          <w:rFonts w:ascii="Arial" w:hAnsi="Arial" w:cs="Arial"/>
        </w:rPr>
        <w:t>sa</w:t>
      </w:r>
      <w:proofErr w:type="spellEnd"/>
      <w:r w:rsidRPr="00AE4321">
        <w:rPr>
          <w:rFonts w:ascii="Arial" w:hAnsi="Arial" w:cs="Arial"/>
          <w:lang w:val="sr-Latn-CS"/>
        </w:rPr>
        <w:t xml:space="preserve"> </w:t>
      </w:r>
      <w:r w:rsidRPr="00AE4321">
        <w:rPr>
          <w:rFonts w:ascii="Arial" w:hAnsi="Arial" w:cs="Arial"/>
        </w:rPr>
        <w:t>le</w:t>
      </w:r>
      <w:r w:rsidRPr="00AE4321">
        <w:rPr>
          <w:rFonts w:ascii="Arial" w:hAnsi="Arial" w:cs="Arial"/>
          <w:lang w:val="sr-Latn-CS"/>
        </w:rPr>
        <w:t>ž</w:t>
      </w:r>
      <w:proofErr w:type="spellStart"/>
      <w:r w:rsidRPr="00AE4321">
        <w:rPr>
          <w:rFonts w:ascii="Arial" w:hAnsi="Arial" w:cs="Arial"/>
        </w:rPr>
        <w:t>i</w:t>
      </w:r>
      <w:proofErr w:type="spellEnd"/>
      <w:r w:rsidRPr="00AE4321">
        <w:rPr>
          <w:rFonts w:ascii="Arial" w:hAnsi="Arial" w:cs="Arial"/>
          <w:lang w:val="sr-Latn-CS"/>
        </w:rPr>
        <w:t>š</w:t>
      </w:r>
      <w:proofErr w:type="spellStart"/>
      <w:r w:rsidRPr="00AE4321">
        <w:rPr>
          <w:rFonts w:ascii="Arial" w:hAnsi="Arial" w:cs="Arial"/>
        </w:rPr>
        <w:t>tima</w:t>
      </w:r>
      <w:proofErr w:type="spellEnd"/>
      <w:r w:rsidRPr="00AE4321">
        <w:rPr>
          <w:rFonts w:ascii="Arial" w:hAnsi="Arial" w:cs="Arial"/>
          <w:lang w:val="sr-Latn-CS"/>
        </w:rPr>
        <w:t xml:space="preserve"> </w:t>
      </w:r>
      <w:proofErr w:type="spellStart"/>
      <w:r w:rsidRPr="00AE4321">
        <w:rPr>
          <w:rFonts w:ascii="Arial" w:hAnsi="Arial" w:cs="Arial"/>
        </w:rPr>
        <w:t>tehni</w:t>
      </w:r>
      <w:proofErr w:type="spellEnd"/>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proofErr w:type="spellStart"/>
      <w:r w:rsidRPr="00AE4321">
        <w:rPr>
          <w:rFonts w:ascii="Arial" w:hAnsi="Arial" w:cs="Arial"/>
        </w:rPr>
        <w:t>gra</w:t>
      </w:r>
      <w:proofErr w:type="spellEnd"/>
      <w:r w:rsidRPr="00AE4321">
        <w:rPr>
          <w:rFonts w:ascii="Arial" w:hAnsi="Arial" w:cs="Arial"/>
          <w:lang w:val="sr-Latn-CS"/>
        </w:rPr>
        <w:t>đ</w:t>
      </w:r>
      <w:proofErr w:type="spellStart"/>
      <w:r w:rsidRPr="00AE4321">
        <w:rPr>
          <w:rFonts w:ascii="Arial" w:hAnsi="Arial" w:cs="Arial"/>
        </w:rPr>
        <w:t>evinskog</w:t>
      </w:r>
      <w:proofErr w:type="spellEnd"/>
      <w:r w:rsidRPr="00AE4321">
        <w:rPr>
          <w:rFonts w:ascii="Arial" w:hAnsi="Arial" w:cs="Arial"/>
          <w:lang w:val="sr-Latn-CS"/>
        </w:rPr>
        <w:t xml:space="preserve"> </w:t>
      </w:r>
      <w:proofErr w:type="spellStart"/>
      <w:r w:rsidRPr="00AE4321">
        <w:rPr>
          <w:rFonts w:ascii="Arial" w:hAnsi="Arial" w:cs="Arial"/>
        </w:rPr>
        <w:t>kamena</w:t>
      </w:r>
      <w:proofErr w:type="spellEnd"/>
      <w:r w:rsidRPr="00AE4321">
        <w:rPr>
          <w:rFonts w:ascii="Arial" w:hAnsi="Arial" w:cs="Arial"/>
          <w:lang w:val="sr-Latn-CS"/>
        </w:rPr>
        <w:t xml:space="preserve"> </w:t>
      </w:r>
      <w:proofErr w:type="spellStart"/>
      <w:r w:rsidRPr="00AE4321">
        <w:rPr>
          <w:rFonts w:ascii="Arial" w:hAnsi="Arial" w:cs="Arial"/>
        </w:rPr>
        <w:t>sli</w:t>
      </w:r>
      <w:proofErr w:type="spellEnd"/>
      <w:r w:rsidRPr="00AE4321">
        <w:rPr>
          <w:rFonts w:ascii="Arial" w:hAnsi="Arial" w:cs="Arial"/>
          <w:lang w:val="sr-Latn-CS"/>
        </w:rPr>
        <w:t>č</w:t>
      </w:r>
      <w:proofErr w:type="spellStart"/>
      <w:r w:rsidRPr="00AE4321">
        <w:rPr>
          <w:rFonts w:ascii="Arial" w:hAnsi="Arial" w:cs="Arial"/>
        </w:rPr>
        <w:t>nih</w:t>
      </w:r>
      <w:proofErr w:type="spellEnd"/>
      <w:r w:rsidRPr="00AE4321">
        <w:rPr>
          <w:rFonts w:ascii="Arial" w:hAnsi="Arial" w:cs="Arial"/>
          <w:lang w:val="sr-Latn-CS"/>
        </w:rPr>
        <w:t xml:space="preserve"> </w:t>
      </w:r>
      <w:proofErr w:type="spellStart"/>
      <w:r w:rsidRPr="00AE4321">
        <w:rPr>
          <w:rFonts w:ascii="Arial" w:hAnsi="Arial" w:cs="Arial"/>
        </w:rPr>
        <w:t>geolo</w:t>
      </w:r>
      <w:proofErr w:type="spellEnd"/>
      <w:r w:rsidRPr="00AE4321">
        <w:rPr>
          <w:rFonts w:ascii="Arial" w:hAnsi="Arial" w:cs="Arial"/>
          <w:lang w:val="sr-Latn-CS"/>
        </w:rPr>
        <w:t>š</w:t>
      </w:r>
      <w:proofErr w:type="spellStart"/>
      <w:r w:rsidRPr="00AE4321">
        <w:rPr>
          <w:rFonts w:ascii="Arial" w:hAnsi="Arial" w:cs="Arial"/>
        </w:rPr>
        <w:t>kih</w:t>
      </w:r>
      <w:proofErr w:type="spellEnd"/>
      <w:r w:rsidRPr="00AE4321">
        <w:rPr>
          <w:rFonts w:ascii="Arial" w:hAnsi="Arial" w:cs="Arial"/>
          <w:lang w:val="sr-Latn-CS"/>
        </w:rPr>
        <w:t xml:space="preserve"> </w:t>
      </w:r>
      <w:proofErr w:type="spellStart"/>
      <w:r w:rsidRPr="00AE4321">
        <w:rPr>
          <w:rFonts w:ascii="Arial" w:hAnsi="Arial" w:cs="Arial"/>
        </w:rPr>
        <w:t>karakteristika</w:t>
      </w:r>
      <w:proofErr w:type="spellEnd"/>
      <w:r w:rsidRPr="00AE4321">
        <w:rPr>
          <w:rFonts w:ascii="Arial" w:hAnsi="Arial" w:cs="Arial"/>
          <w:lang w:val="sr-Latn-CS"/>
        </w:rPr>
        <w:t xml:space="preserve">, </w:t>
      </w:r>
      <w:r w:rsidRPr="00AE4321">
        <w:rPr>
          <w:rFonts w:ascii="Arial" w:hAnsi="Arial" w:cs="Arial"/>
        </w:rPr>
        <w:t>o</w:t>
      </w:r>
      <w:r w:rsidRPr="00AE4321">
        <w:rPr>
          <w:rFonts w:ascii="Arial" w:hAnsi="Arial" w:cs="Arial"/>
          <w:lang w:val="sr-Latn-CS"/>
        </w:rPr>
        <w:t>č</w:t>
      </w:r>
      <w:proofErr w:type="spellStart"/>
      <w:r w:rsidRPr="00AE4321">
        <w:rPr>
          <w:rFonts w:ascii="Arial" w:hAnsi="Arial" w:cs="Arial"/>
        </w:rPr>
        <w:t>ekuje</w:t>
      </w:r>
      <w:proofErr w:type="spellEnd"/>
      <w:r w:rsidRPr="00AE4321">
        <w:rPr>
          <w:rFonts w:ascii="Arial" w:hAnsi="Arial" w:cs="Arial"/>
          <w:lang w:val="sr-Latn-CS"/>
        </w:rPr>
        <w:t xml:space="preserve"> </w:t>
      </w:r>
      <w:r w:rsidRPr="00AE4321">
        <w:rPr>
          <w:rFonts w:ascii="Arial" w:hAnsi="Arial" w:cs="Arial"/>
        </w:rPr>
        <w:t>se</w:t>
      </w:r>
      <w:r w:rsidRPr="00AE4321">
        <w:rPr>
          <w:rFonts w:ascii="Arial" w:hAnsi="Arial" w:cs="Arial"/>
          <w:lang w:val="sr-Latn-CS"/>
        </w:rPr>
        <w:t xml:space="preserve"> </w:t>
      </w:r>
      <w:r w:rsidRPr="00AE4321">
        <w:rPr>
          <w:rFonts w:ascii="Arial" w:hAnsi="Arial" w:cs="Arial"/>
        </w:rPr>
        <w:t>da</w:t>
      </w:r>
      <w:r w:rsidRPr="00AE4321">
        <w:rPr>
          <w:rFonts w:ascii="Arial" w:hAnsi="Arial" w:cs="Arial"/>
          <w:lang w:val="sr-Latn-CS"/>
        </w:rPr>
        <w:t xml:space="preserve"> </w:t>
      </w:r>
      <w:r w:rsidRPr="00AE4321">
        <w:rPr>
          <w:rFonts w:ascii="Arial" w:hAnsi="Arial" w:cs="Arial"/>
        </w:rPr>
        <w:t>se</w:t>
      </w:r>
      <w:r w:rsidRPr="00AE4321">
        <w:rPr>
          <w:rFonts w:ascii="Arial" w:hAnsi="Arial" w:cs="Arial"/>
          <w:lang w:val="sr-Latn-CS"/>
        </w:rPr>
        <w:t xml:space="preserve"> </w:t>
      </w:r>
      <w:proofErr w:type="spellStart"/>
      <w:r w:rsidR="006E757C">
        <w:rPr>
          <w:rFonts w:ascii="Arial" w:hAnsi="Arial" w:cs="Arial"/>
        </w:rPr>
        <w:t>karbonatne</w:t>
      </w:r>
      <w:proofErr w:type="spellEnd"/>
      <w:r w:rsidR="006E757C">
        <w:rPr>
          <w:rFonts w:ascii="Arial" w:hAnsi="Arial" w:cs="Arial"/>
        </w:rPr>
        <w:t xml:space="preserve"> </w:t>
      </w:r>
      <w:proofErr w:type="spellStart"/>
      <w:r w:rsidR="006E757C">
        <w:rPr>
          <w:rFonts w:ascii="Arial" w:hAnsi="Arial" w:cs="Arial"/>
        </w:rPr>
        <w:t>stijene</w:t>
      </w:r>
      <w:proofErr w:type="spellEnd"/>
      <w:r w:rsidRPr="00AE4321">
        <w:rPr>
          <w:rFonts w:ascii="Arial" w:hAnsi="Arial" w:cs="Arial"/>
          <w:lang w:val="sr-Latn-CS"/>
        </w:rPr>
        <w:t xml:space="preserve"> </w:t>
      </w:r>
      <w:proofErr w:type="spellStart"/>
      <w:r w:rsidRPr="00AE4321">
        <w:rPr>
          <w:rFonts w:ascii="Arial" w:hAnsi="Arial" w:cs="Arial"/>
        </w:rPr>
        <w:t>sa</w:t>
      </w:r>
      <w:proofErr w:type="spellEnd"/>
      <w:r w:rsidRPr="00AE4321">
        <w:rPr>
          <w:rFonts w:ascii="Arial" w:hAnsi="Arial" w:cs="Arial"/>
          <w:lang w:val="sr-Latn-CS"/>
        </w:rPr>
        <w:t xml:space="preserve"> </w:t>
      </w:r>
      <w:proofErr w:type="spellStart"/>
      <w:r w:rsidRPr="00AE4321">
        <w:rPr>
          <w:rFonts w:ascii="Arial" w:hAnsi="Arial" w:cs="Arial"/>
        </w:rPr>
        <w:t>ovog</w:t>
      </w:r>
      <w:proofErr w:type="spellEnd"/>
      <w:r w:rsidRPr="00AE4321">
        <w:rPr>
          <w:rFonts w:ascii="Arial" w:hAnsi="Arial" w:cs="Arial"/>
          <w:lang w:val="sr-Latn-CS"/>
        </w:rPr>
        <w:t xml:space="preserve"> </w:t>
      </w:r>
      <w:proofErr w:type="spellStart"/>
      <w:r w:rsidRPr="00AE4321">
        <w:rPr>
          <w:rFonts w:ascii="Arial" w:hAnsi="Arial" w:cs="Arial"/>
        </w:rPr>
        <w:t>lokaliteta</w:t>
      </w:r>
      <w:proofErr w:type="spellEnd"/>
      <w:r w:rsidRPr="00AE4321">
        <w:rPr>
          <w:rFonts w:ascii="Arial" w:hAnsi="Arial" w:cs="Arial"/>
          <w:lang w:val="sr-Latn-CS"/>
        </w:rPr>
        <w:t xml:space="preserve"> </w:t>
      </w:r>
      <w:proofErr w:type="spellStart"/>
      <w:r w:rsidRPr="00AE4321">
        <w:rPr>
          <w:rFonts w:ascii="Arial" w:hAnsi="Arial" w:cs="Arial"/>
        </w:rPr>
        <w:t>mo</w:t>
      </w:r>
      <w:proofErr w:type="spellEnd"/>
      <w:r w:rsidR="006E757C">
        <w:rPr>
          <w:rFonts w:ascii="Arial" w:hAnsi="Arial" w:cs="Arial"/>
          <w:lang w:val="sr-Latn-CS"/>
        </w:rPr>
        <w:t>gu</w:t>
      </w:r>
      <w:r w:rsidRPr="00AE4321">
        <w:rPr>
          <w:rFonts w:ascii="Arial" w:hAnsi="Arial" w:cs="Arial"/>
          <w:lang w:val="sr-Latn-CS"/>
        </w:rPr>
        <w:t xml:space="preserve"> </w:t>
      </w:r>
      <w:proofErr w:type="spellStart"/>
      <w:r w:rsidRPr="00AE4321">
        <w:rPr>
          <w:rFonts w:ascii="Arial" w:hAnsi="Arial" w:cs="Arial"/>
        </w:rPr>
        <w:t>koristiti</w:t>
      </w:r>
      <w:proofErr w:type="spellEnd"/>
      <w:r w:rsidRPr="00AE4321">
        <w:rPr>
          <w:rFonts w:ascii="Arial" w:hAnsi="Arial" w:cs="Arial"/>
          <w:lang w:val="sr-Latn-CS"/>
        </w:rPr>
        <w:t xml:space="preserve"> </w:t>
      </w:r>
      <w:proofErr w:type="spellStart"/>
      <w:r w:rsidRPr="00AE4321">
        <w:rPr>
          <w:rFonts w:ascii="Arial" w:hAnsi="Arial" w:cs="Arial"/>
        </w:rPr>
        <w:t>kao</w:t>
      </w:r>
      <w:proofErr w:type="spellEnd"/>
      <w:r w:rsidRPr="00AE4321">
        <w:rPr>
          <w:rFonts w:ascii="Arial" w:hAnsi="Arial" w:cs="Arial"/>
          <w:lang w:val="sr-Latn-CS"/>
        </w:rPr>
        <w:t xml:space="preserve"> </w:t>
      </w:r>
      <w:proofErr w:type="spellStart"/>
      <w:r w:rsidRPr="00AE4321">
        <w:rPr>
          <w:rFonts w:ascii="Arial" w:hAnsi="Arial" w:cs="Arial"/>
        </w:rPr>
        <w:t>tehni</w:t>
      </w:r>
      <w:proofErr w:type="spellEnd"/>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proofErr w:type="spellStart"/>
      <w:r w:rsidRPr="00AE4321">
        <w:rPr>
          <w:rFonts w:ascii="Arial" w:hAnsi="Arial" w:cs="Arial"/>
        </w:rPr>
        <w:t>gra</w:t>
      </w:r>
      <w:proofErr w:type="spellEnd"/>
      <w:r w:rsidRPr="00AE4321">
        <w:rPr>
          <w:rFonts w:ascii="Arial" w:hAnsi="Arial" w:cs="Arial"/>
          <w:lang w:val="sr-Latn-CS"/>
        </w:rPr>
        <w:t>đ</w:t>
      </w:r>
      <w:proofErr w:type="spellStart"/>
      <w:r w:rsidRPr="00AE4321">
        <w:rPr>
          <w:rFonts w:ascii="Arial" w:hAnsi="Arial" w:cs="Arial"/>
        </w:rPr>
        <w:t>evinski</w:t>
      </w:r>
      <w:proofErr w:type="spellEnd"/>
      <w:r w:rsidRPr="00AE4321">
        <w:rPr>
          <w:rFonts w:ascii="Arial" w:hAnsi="Arial" w:cs="Arial"/>
          <w:lang w:val="sr-Latn-CS"/>
        </w:rPr>
        <w:t xml:space="preserve"> </w:t>
      </w:r>
      <w:proofErr w:type="spellStart"/>
      <w:r w:rsidRPr="00AE4321">
        <w:rPr>
          <w:rFonts w:ascii="Arial" w:hAnsi="Arial" w:cs="Arial"/>
        </w:rPr>
        <w:t>kamen</w:t>
      </w:r>
      <w:proofErr w:type="spellEnd"/>
      <w:r w:rsidRPr="00AE4321">
        <w:rPr>
          <w:rFonts w:ascii="Arial" w:hAnsi="Arial" w:cs="Arial"/>
          <w:lang w:val="sr-Latn-CS"/>
        </w:rPr>
        <w:t>.</w:t>
      </w:r>
    </w:p>
    <w:p w14:paraId="5B044B4D" w14:textId="77777777" w:rsidR="006A7955" w:rsidRPr="00AE4321" w:rsidRDefault="006A7955" w:rsidP="00BD7807">
      <w:pPr>
        <w:spacing w:after="0" w:line="240" w:lineRule="auto"/>
        <w:jc w:val="both"/>
        <w:rPr>
          <w:rFonts w:ascii="Arial" w:hAnsi="Arial" w:cs="Arial"/>
          <w:lang w:val="hr-HR"/>
        </w:rPr>
      </w:pPr>
    </w:p>
    <w:p w14:paraId="4EC9B505" w14:textId="77777777" w:rsidR="00744584"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45" w:name="_Toc402262958"/>
      <w:r w:rsidRPr="00AE4321">
        <w:rPr>
          <w:rFonts w:ascii="Arial" w:hAnsi="Arial" w:cs="Arial"/>
          <w:sz w:val="22"/>
          <w:szCs w:val="22"/>
        </w:rPr>
        <w:t>Tržišna vrijednost rezervi</w:t>
      </w:r>
      <w:bookmarkEnd w:id="45"/>
    </w:p>
    <w:p w14:paraId="2B3257CF" w14:textId="77777777" w:rsidR="00386BAD" w:rsidRPr="00AE4321" w:rsidRDefault="00386BAD" w:rsidP="00BD7807">
      <w:pPr>
        <w:spacing w:after="0" w:line="240" w:lineRule="auto"/>
        <w:jc w:val="both"/>
        <w:rPr>
          <w:rFonts w:ascii="Arial" w:hAnsi="Arial" w:cs="Arial"/>
          <w:lang w:val="sr-Latn-CS"/>
        </w:rPr>
      </w:pPr>
    </w:p>
    <w:p w14:paraId="455F759E" w14:textId="77777777" w:rsidR="00744584" w:rsidRPr="00EE1E2B" w:rsidRDefault="00744584" w:rsidP="00BD7807">
      <w:pPr>
        <w:spacing w:after="0" w:line="240" w:lineRule="auto"/>
        <w:jc w:val="both"/>
        <w:rPr>
          <w:rFonts w:ascii="Arial" w:hAnsi="Arial" w:cs="Arial"/>
          <w:lang w:val="sr-Latn-CS"/>
        </w:rPr>
      </w:pPr>
      <w:r w:rsidRPr="00EE1E2B">
        <w:rPr>
          <w:rFonts w:ascii="Arial" w:hAnsi="Arial" w:cs="Arial"/>
          <w:lang w:val="sr-Latn-CS"/>
        </w:rPr>
        <w:t>Na osnovu podataka, dostavljenih o</w:t>
      </w:r>
      <w:r w:rsidR="00BC53DD" w:rsidRPr="00EE1E2B">
        <w:rPr>
          <w:rFonts w:ascii="Arial" w:hAnsi="Arial" w:cs="Arial"/>
          <w:lang w:val="sr-Latn-CS"/>
        </w:rPr>
        <w:t xml:space="preserve">d </w:t>
      </w:r>
      <w:r w:rsidR="005D4629" w:rsidRPr="00EE1E2B">
        <w:rPr>
          <w:rFonts w:ascii="Arial" w:hAnsi="Arial" w:cs="Arial"/>
          <w:lang w:val="sr-Latn-CS"/>
        </w:rPr>
        <w:t>Zavoda</w:t>
      </w:r>
      <w:r w:rsidR="00BC53DD" w:rsidRPr="00EE1E2B">
        <w:rPr>
          <w:rFonts w:ascii="Arial" w:hAnsi="Arial" w:cs="Arial"/>
          <w:lang w:val="sr-Latn-CS"/>
        </w:rPr>
        <w:t xml:space="preserve"> </w:t>
      </w:r>
      <w:r w:rsidR="00C7797D" w:rsidRPr="00EE1E2B">
        <w:rPr>
          <w:rFonts w:ascii="Arial" w:hAnsi="Arial" w:cs="Arial"/>
          <w:lang w:val="sr-Latn-CS"/>
        </w:rPr>
        <w:t>za statistiku</w:t>
      </w:r>
      <w:r w:rsidR="005C628B" w:rsidRPr="00EE1E2B">
        <w:rPr>
          <w:rFonts w:ascii="Arial" w:hAnsi="Arial" w:cs="Arial"/>
          <w:lang w:val="sr-Latn-CS"/>
        </w:rPr>
        <w:t xml:space="preserve"> o ostvarenim prodajnim cijenama mineralnih siro</w:t>
      </w:r>
      <w:r w:rsidR="006A7955" w:rsidRPr="00EE1E2B">
        <w:rPr>
          <w:rFonts w:ascii="Arial" w:hAnsi="Arial" w:cs="Arial"/>
          <w:lang w:val="sr-Latn-CS"/>
        </w:rPr>
        <w:t xml:space="preserve">vina za </w:t>
      </w:r>
      <w:r w:rsidR="00EE1E2B" w:rsidRPr="00EE1E2B">
        <w:rPr>
          <w:rFonts w:ascii="Arial" w:hAnsi="Arial" w:cs="Arial"/>
          <w:lang w:val="sr-Latn-CS"/>
        </w:rPr>
        <w:t>2019. godinu,</w:t>
      </w:r>
      <w:r w:rsidR="00D4604A" w:rsidRPr="00EE1E2B">
        <w:rPr>
          <w:rFonts w:ascii="Arial" w:hAnsi="Arial" w:cs="Arial"/>
          <w:lang w:val="sr-Latn-CS"/>
        </w:rPr>
        <w:t xml:space="preserve"> </w:t>
      </w:r>
      <w:r w:rsidRPr="00EE1E2B">
        <w:rPr>
          <w:rFonts w:ascii="Arial" w:hAnsi="Arial" w:cs="Arial"/>
          <w:lang w:val="sr-Latn-CS"/>
        </w:rPr>
        <w:t>prosječna ostvarena cijena proizvoda mineralne sirovine tehničko-građevi</w:t>
      </w:r>
      <w:r w:rsidR="00D4604A" w:rsidRPr="00EE1E2B">
        <w:rPr>
          <w:rFonts w:ascii="Arial" w:hAnsi="Arial" w:cs="Arial"/>
          <w:lang w:val="sr-Latn-CS"/>
        </w:rPr>
        <w:t>nskog kamena u Crnoj Gori u 201</w:t>
      </w:r>
      <w:r w:rsidR="00EE1E2B" w:rsidRPr="00EE1E2B">
        <w:rPr>
          <w:rFonts w:ascii="Arial" w:hAnsi="Arial" w:cs="Arial"/>
          <w:lang w:val="sr-Latn-CS"/>
        </w:rPr>
        <w:t xml:space="preserve">9. godini </w:t>
      </w:r>
      <w:r w:rsidR="008D636E" w:rsidRPr="00EE1E2B">
        <w:rPr>
          <w:rFonts w:ascii="Arial" w:hAnsi="Arial" w:cs="Arial"/>
          <w:lang w:val="sr-Latn-CS"/>
        </w:rPr>
        <w:t xml:space="preserve"> iznosi</w:t>
      </w:r>
      <w:r w:rsidRPr="00EE1E2B">
        <w:rPr>
          <w:rFonts w:ascii="Arial" w:hAnsi="Arial" w:cs="Arial"/>
          <w:lang w:val="sr-Latn-CS"/>
        </w:rPr>
        <w:t xml:space="preserve"> </w:t>
      </w:r>
      <w:r w:rsidR="00D4604A" w:rsidRPr="00EE1E2B">
        <w:rPr>
          <w:rFonts w:ascii="Arial" w:hAnsi="Arial" w:cs="Arial"/>
          <w:b/>
          <w:lang w:val="sr-Latn-CS"/>
        </w:rPr>
        <w:t>16,</w:t>
      </w:r>
      <w:r w:rsidR="007F667F" w:rsidRPr="00EE1E2B">
        <w:rPr>
          <w:rFonts w:ascii="Arial" w:hAnsi="Arial" w:cs="Arial"/>
          <w:b/>
          <w:lang w:val="sr-Latn-CS"/>
        </w:rPr>
        <w:t>78</w:t>
      </w:r>
      <w:r w:rsidRPr="00EE1E2B">
        <w:rPr>
          <w:rFonts w:ascii="Arial" w:hAnsi="Arial" w:cs="Arial"/>
          <w:b/>
          <w:lang w:val="sr-Latn-CS"/>
        </w:rPr>
        <w:t xml:space="preserve"> €/m</w:t>
      </w:r>
      <w:r w:rsidRPr="00EE1E2B">
        <w:rPr>
          <w:rFonts w:ascii="Arial" w:hAnsi="Arial" w:cs="Arial"/>
          <w:b/>
          <w:vertAlign w:val="superscript"/>
          <w:lang w:val="sr-Latn-CS"/>
        </w:rPr>
        <w:t>3</w:t>
      </w:r>
      <w:r w:rsidR="005C628B" w:rsidRPr="00EE1E2B">
        <w:rPr>
          <w:rFonts w:ascii="Arial" w:hAnsi="Arial" w:cs="Arial"/>
          <w:b/>
          <w:vertAlign w:val="superscript"/>
          <w:lang w:val="sr-Latn-CS"/>
        </w:rPr>
        <w:t xml:space="preserve"> </w:t>
      </w:r>
      <w:r w:rsidR="005C628B" w:rsidRPr="00EE1E2B">
        <w:rPr>
          <w:rFonts w:ascii="Arial" w:hAnsi="Arial" w:cs="Arial"/>
          <w:b/>
          <w:lang w:val="sr-Latn-CS"/>
        </w:rPr>
        <w:t>r.m</w:t>
      </w:r>
      <w:r w:rsidRPr="00EE1E2B">
        <w:rPr>
          <w:rFonts w:ascii="Arial" w:hAnsi="Arial" w:cs="Arial"/>
          <w:lang w:val="sr-Latn-CS"/>
        </w:rPr>
        <w:t>.</w:t>
      </w:r>
      <w:r w:rsidR="00386BAD" w:rsidRPr="00EE1E2B">
        <w:rPr>
          <w:rFonts w:ascii="Arial" w:hAnsi="Arial" w:cs="Arial"/>
          <w:lang w:val="sr-Latn-CS"/>
        </w:rPr>
        <w:t xml:space="preserve"> </w:t>
      </w:r>
    </w:p>
    <w:p w14:paraId="7A300AEF" w14:textId="77777777" w:rsidR="00744584" w:rsidRPr="00AE4321" w:rsidRDefault="00744584" w:rsidP="00BD7807">
      <w:pPr>
        <w:spacing w:after="0" w:line="240" w:lineRule="auto"/>
        <w:jc w:val="both"/>
        <w:rPr>
          <w:rFonts w:ascii="Arial" w:hAnsi="Arial" w:cs="Arial"/>
          <w:lang w:val="sr-Latn-CS"/>
        </w:rPr>
      </w:pPr>
    </w:p>
    <w:p w14:paraId="2020592E" w14:textId="77777777" w:rsidR="00744584" w:rsidRPr="00AE4321" w:rsidRDefault="00744584" w:rsidP="00BD7807">
      <w:pPr>
        <w:spacing w:after="0" w:line="240" w:lineRule="auto"/>
        <w:jc w:val="both"/>
        <w:rPr>
          <w:rFonts w:ascii="Arial" w:hAnsi="Arial" w:cs="Arial"/>
          <w:b/>
          <w:lang w:val="sr-Latn-CS"/>
        </w:rPr>
      </w:pPr>
      <w:r w:rsidRPr="00AE4321">
        <w:rPr>
          <w:rFonts w:ascii="Arial" w:hAnsi="Arial" w:cs="Arial"/>
          <w:lang w:val="sr-Latn-CS"/>
        </w:rPr>
        <w:t>Na osnovu usvojenih</w:t>
      </w:r>
      <w:r w:rsidR="006B765D" w:rsidRPr="00AE4321">
        <w:rPr>
          <w:rFonts w:ascii="Arial" w:hAnsi="Arial" w:cs="Arial"/>
          <w:lang w:val="sr-Latn-CS"/>
        </w:rPr>
        <w:t xml:space="preserve"> parametara, tržišna vrijednost</w:t>
      </w:r>
      <w:r w:rsidRPr="00AE4321">
        <w:rPr>
          <w:rFonts w:ascii="Arial" w:hAnsi="Arial" w:cs="Arial"/>
          <w:lang w:val="sr-Latn-CS"/>
        </w:rPr>
        <w:t xml:space="preserve"> rezervi tehničko-građevinskog kamena koje se mogu otkopati, prema minim</w:t>
      </w:r>
      <w:r w:rsidR="00C7797D" w:rsidRPr="00AE4321">
        <w:rPr>
          <w:rFonts w:ascii="Arial" w:hAnsi="Arial" w:cs="Arial"/>
          <w:lang w:val="sr-Latn-CS"/>
        </w:rPr>
        <w:t>alnom godišnjem kapacitetu za 2</w:t>
      </w:r>
      <w:r w:rsidR="00EC1A75" w:rsidRPr="00AE4321">
        <w:rPr>
          <w:rFonts w:ascii="Arial" w:hAnsi="Arial" w:cs="Arial"/>
          <w:lang w:val="sr-Latn-CS"/>
        </w:rPr>
        <w:t>8</w:t>
      </w:r>
      <w:r w:rsidRPr="00AE4321">
        <w:rPr>
          <w:rFonts w:ascii="Arial" w:hAnsi="Arial" w:cs="Arial"/>
          <w:lang w:val="sr-Latn-CS"/>
        </w:rPr>
        <w:t xml:space="preserve"> godina je: </w:t>
      </w:r>
    </w:p>
    <w:p w14:paraId="1409F1FC" w14:textId="77777777" w:rsidR="00744584" w:rsidRPr="00AE4321" w:rsidRDefault="00744584" w:rsidP="00BD7807">
      <w:pPr>
        <w:spacing w:after="0" w:line="240" w:lineRule="auto"/>
        <w:jc w:val="both"/>
        <w:rPr>
          <w:rFonts w:ascii="Arial" w:hAnsi="Arial" w:cs="Arial"/>
          <w:b/>
          <w:lang w:val="sr-Latn-CS"/>
        </w:rPr>
      </w:pPr>
    </w:p>
    <w:p w14:paraId="5C9513D5" w14:textId="77777777" w:rsidR="00744584" w:rsidRPr="00AE4321" w:rsidRDefault="00C7797D" w:rsidP="00BD7807">
      <w:pPr>
        <w:spacing w:after="0" w:line="240" w:lineRule="auto"/>
        <w:jc w:val="both"/>
        <w:rPr>
          <w:rFonts w:ascii="Arial" w:hAnsi="Arial" w:cs="Arial"/>
          <w:b/>
          <w:lang w:val="sr-Latn-CS"/>
        </w:rPr>
      </w:pPr>
      <w:r w:rsidRPr="00AE4321">
        <w:rPr>
          <w:rFonts w:ascii="Arial" w:hAnsi="Arial" w:cs="Arial"/>
          <w:b/>
          <w:lang w:val="sr-Latn-CS"/>
        </w:rPr>
        <w:t xml:space="preserve">VP= </w:t>
      </w:r>
      <w:r w:rsidR="00245484">
        <w:rPr>
          <w:rFonts w:ascii="Arial" w:hAnsi="Arial" w:cs="Arial"/>
          <w:b/>
          <w:lang w:val="sr-Latn-CS"/>
        </w:rPr>
        <w:t>84</w:t>
      </w:r>
      <w:r w:rsidR="00DA1198" w:rsidRPr="00AE4321">
        <w:rPr>
          <w:rFonts w:ascii="Arial" w:hAnsi="Arial" w:cs="Arial"/>
          <w:b/>
          <w:lang w:val="sr-Latn-CS"/>
        </w:rPr>
        <w:t>0.000</w:t>
      </w:r>
      <w:r w:rsidR="00744584" w:rsidRPr="00AE4321">
        <w:rPr>
          <w:rFonts w:ascii="Arial" w:hAnsi="Arial" w:cs="Arial"/>
          <w:b/>
          <w:lang w:val="sr-Latn-CS"/>
        </w:rPr>
        <w:t xml:space="preserve"> m</w:t>
      </w:r>
      <w:r w:rsidR="00744584" w:rsidRPr="00AE4321">
        <w:rPr>
          <w:rFonts w:ascii="Arial" w:hAnsi="Arial" w:cs="Arial"/>
          <w:b/>
          <w:vertAlign w:val="superscript"/>
          <w:lang w:val="sr-Latn-CS"/>
        </w:rPr>
        <w:t>3</w:t>
      </w:r>
      <w:r w:rsidR="00D4604A" w:rsidRPr="00AE4321">
        <w:rPr>
          <w:rFonts w:ascii="Arial" w:hAnsi="Arial" w:cs="Arial"/>
          <w:b/>
          <w:lang w:val="sr-Latn-CS"/>
        </w:rPr>
        <w:t xml:space="preserve"> č.s.m. x 1,5 x 16,</w:t>
      </w:r>
      <w:r w:rsidR="007F667F">
        <w:rPr>
          <w:rFonts w:ascii="Arial" w:hAnsi="Arial" w:cs="Arial"/>
          <w:b/>
          <w:lang w:val="sr-Latn-CS"/>
        </w:rPr>
        <w:t>78</w:t>
      </w:r>
      <w:r w:rsidR="00744584" w:rsidRPr="00AE4321">
        <w:rPr>
          <w:rFonts w:ascii="Arial" w:hAnsi="Arial" w:cs="Arial"/>
          <w:b/>
          <w:lang w:val="sr-Latn-CS"/>
        </w:rPr>
        <w:t xml:space="preserve"> €/m</w:t>
      </w:r>
      <w:r w:rsidR="00744584" w:rsidRPr="00AE4321">
        <w:rPr>
          <w:rFonts w:ascii="Arial" w:hAnsi="Arial" w:cs="Arial"/>
          <w:b/>
          <w:vertAlign w:val="superscript"/>
          <w:lang w:val="sr-Latn-CS"/>
        </w:rPr>
        <w:t xml:space="preserve">3 </w:t>
      </w:r>
      <w:r w:rsidRPr="00AE4321">
        <w:rPr>
          <w:rFonts w:ascii="Arial" w:hAnsi="Arial" w:cs="Arial"/>
          <w:b/>
          <w:lang w:val="sr-Latn-CS"/>
        </w:rPr>
        <w:t xml:space="preserve">= </w:t>
      </w:r>
      <w:bookmarkStart w:id="46" w:name="_Hlk53991982"/>
      <w:r w:rsidR="00245484">
        <w:rPr>
          <w:rFonts w:ascii="Arial" w:hAnsi="Arial" w:cs="Arial"/>
          <w:b/>
          <w:lang w:val="sr-Latn-CS"/>
        </w:rPr>
        <w:t>2</w:t>
      </w:r>
      <w:r w:rsidR="007F667F">
        <w:rPr>
          <w:rFonts w:ascii="Arial" w:hAnsi="Arial" w:cs="Arial"/>
          <w:b/>
          <w:lang w:val="sr-Latn-CS"/>
        </w:rPr>
        <w:t>1</w:t>
      </w:r>
      <w:r w:rsidR="008D636E" w:rsidRPr="00AE4321">
        <w:rPr>
          <w:rFonts w:ascii="Arial" w:hAnsi="Arial" w:cs="Arial"/>
          <w:b/>
          <w:lang w:val="sr-Latn-CS"/>
        </w:rPr>
        <w:t>.</w:t>
      </w:r>
      <w:r w:rsidR="007F667F">
        <w:rPr>
          <w:rFonts w:ascii="Arial" w:hAnsi="Arial" w:cs="Arial"/>
          <w:b/>
          <w:lang w:val="sr-Latn-CS"/>
        </w:rPr>
        <w:t>142</w:t>
      </w:r>
      <w:r w:rsidR="008D636E" w:rsidRPr="00AE4321">
        <w:rPr>
          <w:rFonts w:ascii="Arial" w:hAnsi="Arial" w:cs="Arial"/>
          <w:b/>
          <w:lang w:val="sr-Latn-CS"/>
        </w:rPr>
        <w:t>.</w:t>
      </w:r>
      <w:r w:rsidR="007F667F">
        <w:rPr>
          <w:rFonts w:ascii="Arial" w:hAnsi="Arial" w:cs="Arial"/>
          <w:b/>
          <w:lang w:val="sr-Latn-CS"/>
        </w:rPr>
        <w:t>800</w:t>
      </w:r>
      <w:r w:rsidR="00D4604A" w:rsidRPr="00AE4321">
        <w:rPr>
          <w:rFonts w:ascii="Arial" w:hAnsi="Arial" w:cs="Arial"/>
          <w:b/>
          <w:lang w:val="sr-Latn-CS"/>
        </w:rPr>
        <w:t>,0</w:t>
      </w:r>
      <w:r w:rsidR="008D636E" w:rsidRPr="00AE4321">
        <w:rPr>
          <w:rFonts w:ascii="Arial" w:hAnsi="Arial" w:cs="Arial"/>
          <w:b/>
          <w:lang w:val="sr-Latn-CS"/>
        </w:rPr>
        <w:t xml:space="preserve">0 € ili </w:t>
      </w:r>
      <w:r w:rsidR="00245484">
        <w:rPr>
          <w:rFonts w:ascii="Arial" w:hAnsi="Arial" w:cs="Arial"/>
          <w:b/>
          <w:lang w:val="sr-Latn-CS"/>
        </w:rPr>
        <w:t>7</w:t>
      </w:r>
      <w:r w:rsidR="007F667F">
        <w:rPr>
          <w:rFonts w:ascii="Arial" w:hAnsi="Arial" w:cs="Arial"/>
          <w:b/>
          <w:lang w:val="sr-Latn-CS"/>
        </w:rPr>
        <w:t>55</w:t>
      </w:r>
      <w:r w:rsidR="00245484">
        <w:rPr>
          <w:rFonts w:ascii="Arial" w:hAnsi="Arial" w:cs="Arial"/>
          <w:b/>
          <w:lang w:val="sr-Latn-CS"/>
        </w:rPr>
        <w:t>.</w:t>
      </w:r>
      <w:r w:rsidR="007F667F">
        <w:rPr>
          <w:rFonts w:ascii="Arial" w:hAnsi="Arial" w:cs="Arial"/>
          <w:b/>
          <w:lang w:val="sr-Latn-CS"/>
        </w:rPr>
        <w:t>1</w:t>
      </w:r>
      <w:r w:rsidR="00D4604A" w:rsidRPr="00AE4321">
        <w:rPr>
          <w:rFonts w:ascii="Arial" w:hAnsi="Arial" w:cs="Arial"/>
          <w:b/>
          <w:lang w:val="sr-Latn-CS"/>
        </w:rPr>
        <w:t>00,00</w:t>
      </w:r>
      <w:r w:rsidR="00744584" w:rsidRPr="00AE4321">
        <w:rPr>
          <w:rFonts w:ascii="Arial" w:hAnsi="Arial" w:cs="Arial"/>
          <w:b/>
          <w:lang w:val="sr-Latn-CS"/>
        </w:rPr>
        <w:t xml:space="preserve"> €/godišnje</w:t>
      </w:r>
    </w:p>
    <w:bookmarkEnd w:id="46"/>
    <w:p w14:paraId="5E26B090" w14:textId="77777777" w:rsidR="008D636E" w:rsidRPr="00AE4321" w:rsidRDefault="008D636E" w:rsidP="00BD7807">
      <w:pPr>
        <w:spacing w:after="0" w:line="240" w:lineRule="auto"/>
        <w:jc w:val="both"/>
        <w:rPr>
          <w:rFonts w:ascii="Arial" w:hAnsi="Arial" w:cs="Arial"/>
          <w:b/>
          <w:lang w:val="sr-Latn-CS"/>
        </w:rPr>
      </w:pPr>
    </w:p>
    <w:p w14:paraId="0D506A85" w14:textId="77777777" w:rsidR="00744584" w:rsidRPr="00AE4321" w:rsidRDefault="00744584" w:rsidP="004E2ACC">
      <w:pPr>
        <w:pStyle w:val="Heading2"/>
        <w:numPr>
          <w:ilvl w:val="1"/>
          <w:numId w:val="32"/>
        </w:numPr>
      </w:pPr>
      <w:bookmarkStart w:id="47" w:name="_Toc402262959"/>
      <w:r w:rsidRPr="00AE4321">
        <w:t>Obračun minimalne koncesione naknade</w:t>
      </w:r>
      <w:bookmarkEnd w:id="47"/>
    </w:p>
    <w:p w14:paraId="61131A80" w14:textId="77777777" w:rsidR="00744584" w:rsidRPr="00AE4321" w:rsidRDefault="00744584" w:rsidP="00BD7807">
      <w:pPr>
        <w:spacing w:after="0" w:line="240" w:lineRule="auto"/>
        <w:jc w:val="both"/>
        <w:rPr>
          <w:rFonts w:ascii="Arial" w:hAnsi="Arial" w:cs="Arial"/>
          <w:lang w:val="sr-Latn-CS"/>
        </w:rPr>
      </w:pPr>
    </w:p>
    <w:p w14:paraId="34EC8475" w14:textId="77777777" w:rsidR="00744584" w:rsidRPr="00AE4321" w:rsidRDefault="00744584" w:rsidP="00BD7807">
      <w:pPr>
        <w:spacing w:after="0" w:line="240" w:lineRule="auto"/>
        <w:jc w:val="both"/>
        <w:rPr>
          <w:rFonts w:ascii="Arial" w:hAnsi="Arial" w:cs="Arial"/>
          <w:lang w:val="sr-Latn-CS"/>
        </w:rPr>
      </w:pPr>
      <w:bookmarkStart w:id="48" w:name="_Hlk53992041"/>
      <w:r w:rsidRPr="00AE4321">
        <w:rPr>
          <w:rFonts w:ascii="Arial" w:hAnsi="Arial" w:cs="Arial"/>
          <w:lang w:val="sr-Latn-CS"/>
        </w:rPr>
        <w:t>Minimalna koncesiona naknada za eksploataciju (čl. 18 Uredbe) obračunava se po obrascu:</w:t>
      </w:r>
    </w:p>
    <w:p w14:paraId="70A23BD1" w14:textId="77777777" w:rsidR="00DE60DA" w:rsidRPr="00AE4321" w:rsidRDefault="00DE60DA" w:rsidP="00BD7807">
      <w:pPr>
        <w:spacing w:after="0" w:line="240" w:lineRule="auto"/>
        <w:jc w:val="both"/>
        <w:rPr>
          <w:rFonts w:ascii="Arial" w:hAnsi="Arial" w:cs="Arial"/>
          <w:b/>
          <w:lang w:val="sr-Latn-CS"/>
        </w:rPr>
      </w:pPr>
    </w:p>
    <w:p w14:paraId="1ADDAD6D" w14:textId="77777777" w:rsidR="00933594" w:rsidRPr="00147FC2" w:rsidRDefault="00147FC2" w:rsidP="00BD7807">
      <w:pPr>
        <w:spacing w:after="0" w:line="240" w:lineRule="auto"/>
        <w:jc w:val="both"/>
        <w:rPr>
          <w:rFonts w:ascii="Arial" w:hAnsi="Arial" w:cs="Arial"/>
          <w:b/>
          <w:lang w:val="sr-Latn-CS"/>
        </w:rPr>
      </w:pPr>
      <w:r>
        <w:rPr>
          <w:rFonts w:ascii="Arial" w:hAnsi="Arial" w:cs="Arial"/>
          <w:b/>
          <w:lang w:val="sr-Latn-CS"/>
        </w:rPr>
        <w:t>MDN= VP x G</w:t>
      </w:r>
    </w:p>
    <w:p w14:paraId="4552E2AC" w14:textId="77777777" w:rsidR="00744584" w:rsidRPr="00245484" w:rsidRDefault="00744584" w:rsidP="00BD7807">
      <w:pPr>
        <w:spacing w:after="0" w:line="240" w:lineRule="auto"/>
        <w:jc w:val="both"/>
        <w:rPr>
          <w:rFonts w:ascii="Arial" w:hAnsi="Arial" w:cs="Arial"/>
          <w:lang w:val="sr-Latn-CS"/>
        </w:rPr>
      </w:pPr>
      <w:r w:rsidRPr="00AE4321">
        <w:rPr>
          <w:rFonts w:ascii="Arial" w:hAnsi="Arial" w:cs="Arial"/>
          <w:lang w:val="sr-Latn-CS"/>
        </w:rPr>
        <w:t>gdje su</w:t>
      </w:r>
    </w:p>
    <w:p w14:paraId="17CEC38B" w14:textId="77777777" w:rsidR="00744584" w:rsidRPr="00245484" w:rsidRDefault="00C7797D" w:rsidP="00BD7807">
      <w:pPr>
        <w:spacing w:after="0" w:line="240" w:lineRule="auto"/>
        <w:jc w:val="both"/>
        <w:rPr>
          <w:rFonts w:ascii="Arial" w:hAnsi="Arial" w:cs="Arial"/>
          <w:lang w:val="sr-Latn-CS"/>
        </w:rPr>
      </w:pPr>
      <w:r w:rsidRPr="00245484">
        <w:rPr>
          <w:rFonts w:ascii="Arial" w:hAnsi="Arial" w:cs="Arial"/>
          <w:lang w:val="sr-Latn-CS"/>
        </w:rPr>
        <w:t xml:space="preserve">VP - vrijednost proizvodnje = </w:t>
      </w:r>
      <w:r w:rsidR="007F667F" w:rsidRPr="007F667F">
        <w:rPr>
          <w:rFonts w:ascii="Arial" w:hAnsi="Arial" w:cs="Arial"/>
          <w:lang w:val="sr-Latn-CS"/>
        </w:rPr>
        <w:t xml:space="preserve">21.142.800,00 </w:t>
      </w:r>
      <w:r w:rsidRPr="00245484">
        <w:rPr>
          <w:rFonts w:ascii="Arial" w:hAnsi="Arial" w:cs="Arial"/>
          <w:lang w:val="sr-Latn-CS"/>
        </w:rPr>
        <w:t>€ (za 2</w:t>
      </w:r>
      <w:r w:rsidR="00EC1A75" w:rsidRPr="00245484">
        <w:rPr>
          <w:rFonts w:ascii="Arial" w:hAnsi="Arial" w:cs="Arial"/>
          <w:lang w:val="sr-Latn-CS"/>
        </w:rPr>
        <w:t>8</w:t>
      </w:r>
      <w:r w:rsidRPr="00245484">
        <w:rPr>
          <w:rFonts w:ascii="Arial" w:hAnsi="Arial" w:cs="Arial"/>
          <w:lang w:val="sr-Latn-CS"/>
        </w:rPr>
        <w:t xml:space="preserve"> </w:t>
      </w:r>
      <w:r w:rsidR="00744584" w:rsidRPr="00245484">
        <w:rPr>
          <w:rFonts w:ascii="Arial" w:hAnsi="Arial" w:cs="Arial"/>
          <w:lang w:val="sr-Latn-CS"/>
        </w:rPr>
        <w:t>godina)</w:t>
      </w:r>
    </w:p>
    <w:p w14:paraId="723063EA" w14:textId="77777777" w:rsidR="00744584" w:rsidRPr="00AE4321" w:rsidRDefault="00744584" w:rsidP="00BD7807">
      <w:pPr>
        <w:spacing w:after="0" w:line="240" w:lineRule="auto"/>
        <w:jc w:val="both"/>
        <w:rPr>
          <w:rFonts w:ascii="Arial" w:hAnsi="Arial" w:cs="Arial"/>
          <w:lang w:val="sr-Latn-CS"/>
        </w:rPr>
      </w:pPr>
      <w:r w:rsidRPr="00245484">
        <w:rPr>
          <w:rFonts w:ascii="Arial" w:hAnsi="Arial" w:cs="Arial"/>
          <w:lang w:val="sr-Latn-CS"/>
        </w:rPr>
        <w:t>VP - vrije</w:t>
      </w:r>
      <w:r w:rsidR="00C7797D" w:rsidRPr="00245484">
        <w:rPr>
          <w:rFonts w:ascii="Arial" w:hAnsi="Arial" w:cs="Arial"/>
          <w:lang w:val="sr-Latn-CS"/>
        </w:rPr>
        <w:t xml:space="preserve">dnost godišnje proizvodnje = </w:t>
      </w:r>
      <w:r w:rsidR="007F667F" w:rsidRPr="007F667F">
        <w:rPr>
          <w:rFonts w:ascii="Arial" w:hAnsi="Arial" w:cs="Arial"/>
          <w:lang w:val="sr-Latn-CS"/>
        </w:rPr>
        <w:t xml:space="preserve">755.100,00 </w:t>
      </w:r>
      <w:r w:rsidRPr="00AE4321">
        <w:rPr>
          <w:rFonts w:ascii="Arial" w:hAnsi="Arial" w:cs="Arial"/>
          <w:lang w:val="sr-Latn-CS"/>
        </w:rPr>
        <w:t>€</w:t>
      </w:r>
    </w:p>
    <w:p w14:paraId="4575FF98"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G - minimalni procentni iznos (7%)</w:t>
      </w:r>
    </w:p>
    <w:p w14:paraId="5ADB4029" w14:textId="77777777" w:rsidR="00744584" w:rsidRPr="00AE4321" w:rsidRDefault="00744584" w:rsidP="00BD7807">
      <w:pPr>
        <w:spacing w:after="0" w:line="240" w:lineRule="auto"/>
        <w:jc w:val="both"/>
        <w:rPr>
          <w:rFonts w:ascii="Arial" w:hAnsi="Arial" w:cs="Arial"/>
          <w:b/>
          <w:lang w:val="sr-Latn-CS"/>
        </w:rPr>
      </w:pPr>
    </w:p>
    <w:p w14:paraId="28394BD9" w14:textId="77777777" w:rsidR="00D4604A" w:rsidRPr="00AC6159" w:rsidRDefault="00D4604A" w:rsidP="00BD7807">
      <w:pPr>
        <w:spacing w:after="0" w:line="240" w:lineRule="auto"/>
        <w:jc w:val="both"/>
        <w:rPr>
          <w:rFonts w:ascii="Arial" w:hAnsi="Arial" w:cs="Arial"/>
          <w:b/>
          <w:lang w:val="sr-Latn-CS"/>
        </w:rPr>
      </w:pPr>
      <w:r w:rsidRPr="00AE4321">
        <w:rPr>
          <w:rFonts w:ascii="Arial" w:hAnsi="Arial" w:cs="Arial"/>
          <w:b/>
          <w:lang w:val="sr-Latn-CS"/>
        </w:rPr>
        <w:t xml:space="preserve">MDN = </w:t>
      </w:r>
      <w:r w:rsidR="007F667F">
        <w:rPr>
          <w:rFonts w:ascii="Arial" w:hAnsi="Arial" w:cs="Arial"/>
          <w:b/>
          <w:lang w:val="sr-Latn-CS"/>
        </w:rPr>
        <w:t>21</w:t>
      </w:r>
      <w:r w:rsidR="007F667F" w:rsidRPr="00AE4321">
        <w:rPr>
          <w:rFonts w:ascii="Arial" w:hAnsi="Arial" w:cs="Arial"/>
          <w:b/>
          <w:lang w:val="sr-Latn-CS"/>
        </w:rPr>
        <w:t>.</w:t>
      </w:r>
      <w:r w:rsidR="007F667F">
        <w:rPr>
          <w:rFonts w:ascii="Arial" w:hAnsi="Arial" w:cs="Arial"/>
          <w:b/>
          <w:lang w:val="sr-Latn-CS"/>
        </w:rPr>
        <w:t>142</w:t>
      </w:r>
      <w:r w:rsidR="007F667F" w:rsidRPr="00AE4321">
        <w:rPr>
          <w:rFonts w:ascii="Arial" w:hAnsi="Arial" w:cs="Arial"/>
          <w:b/>
          <w:lang w:val="sr-Latn-CS"/>
        </w:rPr>
        <w:t>.</w:t>
      </w:r>
      <w:r w:rsidR="007F667F">
        <w:rPr>
          <w:rFonts w:ascii="Arial" w:hAnsi="Arial" w:cs="Arial"/>
          <w:b/>
          <w:lang w:val="sr-Latn-CS"/>
        </w:rPr>
        <w:t>800</w:t>
      </w:r>
      <w:r w:rsidR="007F667F" w:rsidRPr="00AE4321">
        <w:rPr>
          <w:rFonts w:ascii="Arial" w:hAnsi="Arial" w:cs="Arial"/>
          <w:b/>
          <w:lang w:val="sr-Latn-CS"/>
        </w:rPr>
        <w:t>,00</w:t>
      </w:r>
      <w:r w:rsidR="00AC6159" w:rsidRPr="00AC6159">
        <w:rPr>
          <w:rFonts w:ascii="Arial" w:hAnsi="Arial" w:cs="Arial"/>
          <w:b/>
          <w:lang w:val="sr-Latn-CS"/>
        </w:rPr>
        <w:t xml:space="preserve"> </w:t>
      </w:r>
      <w:r w:rsidRPr="00AC6159">
        <w:rPr>
          <w:rFonts w:ascii="Arial" w:hAnsi="Arial" w:cs="Arial"/>
          <w:b/>
          <w:lang w:val="sr-Latn-CS"/>
        </w:rPr>
        <w:t xml:space="preserve">€ x 0,07 = </w:t>
      </w:r>
      <w:r w:rsidR="00FF5414">
        <w:rPr>
          <w:rFonts w:ascii="Arial" w:hAnsi="Arial" w:cs="Arial"/>
          <w:b/>
          <w:lang w:val="sr-Latn-CS"/>
        </w:rPr>
        <w:t>1.4</w:t>
      </w:r>
      <w:r w:rsidR="007F667F">
        <w:rPr>
          <w:rFonts w:ascii="Arial" w:hAnsi="Arial" w:cs="Arial"/>
          <w:b/>
          <w:lang w:val="sr-Latn-CS"/>
        </w:rPr>
        <w:t>79</w:t>
      </w:r>
      <w:r w:rsidR="00FF5414">
        <w:rPr>
          <w:rFonts w:ascii="Arial" w:hAnsi="Arial" w:cs="Arial"/>
          <w:b/>
          <w:lang w:val="sr-Latn-CS"/>
        </w:rPr>
        <w:t>.</w:t>
      </w:r>
      <w:r w:rsidR="007F667F">
        <w:rPr>
          <w:rFonts w:ascii="Arial" w:hAnsi="Arial" w:cs="Arial"/>
          <w:b/>
          <w:lang w:val="sr-Latn-CS"/>
        </w:rPr>
        <w:t>996</w:t>
      </w:r>
      <w:r w:rsidRPr="00AC6159">
        <w:rPr>
          <w:rFonts w:ascii="Arial" w:hAnsi="Arial" w:cs="Arial"/>
          <w:b/>
          <w:lang w:val="sr-Latn-CS"/>
        </w:rPr>
        <w:t>,</w:t>
      </w:r>
      <w:r w:rsidR="0095021C" w:rsidRPr="00AC6159">
        <w:rPr>
          <w:rFonts w:ascii="Arial" w:hAnsi="Arial" w:cs="Arial"/>
          <w:b/>
          <w:lang w:val="sr-Latn-CS"/>
        </w:rPr>
        <w:t>0</w:t>
      </w:r>
      <w:r w:rsidRPr="00AC6159">
        <w:rPr>
          <w:rFonts w:ascii="Arial" w:hAnsi="Arial" w:cs="Arial"/>
          <w:b/>
          <w:lang w:val="sr-Latn-CS"/>
        </w:rPr>
        <w:t>0 € (ukupno za 28 godina)</w:t>
      </w:r>
    </w:p>
    <w:p w14:paraId="391F8D56" w14:textId="77777777" w:rsidR="00D4604A" w:rsidRPr="00AE4321" w:rsidRDefault="00D4604A" w:rsidP="00BD7807">
      <w:pPr>
        <w:spacing w:after="0" w:line="240" w:lineRule="auto"/>
        <w:jc w:val="both"/>
        <w:rPr>
          <w:rFonts w:ascii="Arial" w:hAnsi="Arial" w:cs="Arial"/>
          <w:b/>
          <w:lang w:val="sr-Latn-CS"/>
        </w:rPr>
      </w:pPr>
      <w:r w:rsidRPr="00AC6159">
        <w:rPr>
          <w:rFonts w:ascii="Arial" w:hAnsi="Arial" w:cs="Arial"/>
          <w:b/>
          <w:lang w:val="sr-Latn-CS"/>
        </w:rPr>
        <w:t xml:space="preserve">MDN = </w:t>
      </w:r>
      <w:r w:rsidR="007F667F">
        <w:rPr>
          <w:rFonts w:ascii="Arial" w:hAnsi="Arial" w:cs="Arial"/>
          <w:b/>
          <w:lang w:val="sr-Latn-CS"/>
        </w:rPr>
        <w:t>755.1</w:t>
      </w:r>
      <w:r w:rsidR="007F667F" w:rsidRPr="00AE4321">
        <w:rPr>
          <w:rFonts w:ascii="Arial" w:hAnsi="Arial" w:cs="Arial"/>
          <w:b/>
          <w:lang w:val="sr-Latn-CS"/>
        </w:rPr>
        <w:t xml:space="preserve">00,00 </w:t>
      </w:r>
      <w:r w:rsidR="00AC6159" w:rsidRPr="00AC6159">
        <w:rPr>
          <w:rFonts w:ascii="Arial" w:hAnsi="Arial" w:cs="Arial"/>
          <w:b/>
          <w:lang w:val="sr-Latn-CS"/>
        </w:rPr>
        <w:t xml:space="preserve"> € x 0,</w:t>
      </w:r>
      <w:r w:rsidR="00AC6159">
        <w:rPr>
          <w:rFonts w:ascii="Arial" w:hAnsi="Arial" w:cs="Arial"/>
          <w:b/>
          <w:lang w:val="sr-Latn-CS"/>
        </w:rPr>
        <w:t>07= 5</w:t>
      </w:r>
      <w:r w:rsidR="007F667F">
        <w:rPr>
          <w:rFonts w:ascii="Arial" w:hAnsi="Arial" w:cs="Arial"/>
          <w:b/>
          <w:lang w:val="sr-Latn-CS"/>
        </w:rPr>
        <w:t>2</w:t>
      </w:r>
      <w:r w:rsidR="00AC6159">
        <w:rPr>
          <w:rFonts w:ascii="Arial" w:hAnsi="Arial" w:cs="Arial"/>
          <w:b/>
          <w:lang w:val="sr-Latn-CS"/>
        </w:rPr>
        <w:t>.</w:t>
      </w:r>
      <w:r w:rsidR="007F667F">
        <w:rPr>
          <w:rFonts w:ascii="Arial" w:hAnsi="Arial" w:cs="Arial"/>
          <w:b/>
          <w:lang w:val="sr-Latn-CS"/>
        </w:rPr>
        <w:t>857</w:t>
      </w:r>
      <w:r w:rsidRPr="00AE4321">
        <w:rPr>
          <w:rFonts w:ascii="Arial" w:hAnsi="Arial" w:cs="Arial"/>
          <w:b/>
          <w:lang w:val="sr-Latn-CS"/>
        </w:rPr>
        <w:t>,00 €/godišnje</w:t>
      </w:r>
    </w:p>
    <w:p w14:paraId="0A7DFD5A" w14:textId="77777777" w:rsidR="00D4604A" w:rsidRPr="00AE4321" w:rsidRDefault="00D4604A" w:rsidP="00BD7807">
      <w:pPr>
        <w:spacing w:after="0" w:line="240" w:lineRule="auto"/>
        <w:jc w:val="both"/>
        <w:rPr>
          <w:rFonts w:ascii="Arial" w:hAnsi="Arial" w:cs="Arial"/>
          <w:lang w:val="sr-Latn-CS"/>
        </w:rPr>
      </w:pPr>
    </w:p>
    <w:p w14:paraId="1E6D28C2"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Koncesiona naknada (čl. 19 Uredbe) za eksploatac</w:t>
      </w:r>
      <w:r w:rsidR="00774073" w:rsidRPr="00AE4321">
        <w:rPr>
          <w:rFonts w:ascii="Arial" w:hAnsi="Arial" w:cs="Arial"/>
          <w:lang w:val="sr-Latn-CS"/>
        </w:rPr>
        <w:t>iju sastoji se iz stalnog (SDN)</w:t>
      </w:r>
      <w:r w:rsidRPr="00AE4321">
        <w:rPr>
          <w:rFonts w:ascii="Arial" w:hAnsi="Arial" w:cs="Arial"/>
          <w:lang w:val="sr-Latn-CS"/>
        </w:rPr>
        <w:t xml:space="preserve"> (nepromjenjivog) i promjenjivog (PDN) dijela naknade.</w:t>
      </w:r>
    </w:p>
    <w:p w14:paraId="5CC163C1" w14:textId="77777777" w:rsidR="00744584" w:rsidRPr="00AE4321" w:rsidRDefault="00744584" w:rsidP="00BD7807">
      <w:pPr>
        <w:spacing w:after="0" w:line="240" w:lineRule="auto"/>
        <w:jc w:val="both"/>
        <w:rPr>
          <w:rFonts w:ascii="Arial" w:hAnsi="Arial" w:cs="Arial"/>
          <w:lang w:val="sr-Latn-CS"/>
        </w:rPr>
      </w:pPr>
    </w:p>
    <w:p w14:paraId="021CD5AF"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Obračunat</w:t>
      </w:r>
      <w:r w:rsidR="00774073" w:rsidRPr="00AE4321">
        <w:rPr>
          <w:rFonts w:ascii="Arial" w:hAnsi="Arial" w:cs="Arial"/>
          <w:lang w:val="sr-Latn-CS"/>
        </w:rPr>
        <w:t xml:space="preserve">a minimalna koncesiona naknada </w:t>
      </w:r>
      <w:r w:rsidRPr="00AE4321">
        <w:rPr>
          <w:rFonts w:ascii="Arial" w:hAnsi="Arial" w:cs="Arial"/>
          <w:lang w:val="sr-Latn-CS"/>
        </w:rPr>
        <w:t>predstavlja minimalni iznos stalnog (nepromjenjivog) dijela koncesione naknade:</w:t>
      </w:r>
    </w:p>
    <w:p w14:paraId="273E43A3" w14:textId="77777777" w:rsidR="00744584" w:rsidRPr="00AE4321" w:rsidRDefault="00744584" w:rsidP="00BD7807">
      <w:pPr>
        <w:spacing w:after="0" w:line="240" w:lineRule="auto"/>
        <w:jc w:val="both"/>
        <w:rPr>
          <w:rFonts w:ascii="Arial" w:hAnsi="Arial" w:cs="Arial"/>
          <w:lang w:val="sr-Latn-CS"/>
        </w:rPr>
      </w:pPr>
    </w:p>
    <w:p w14:paraId="1AB58C60" w14:textId="77777777" w:rsidR="000820FD"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 xml:space="preserve">- </w:t>
      </w:r>
      <w:r w:rsidR="005836E1" w:rsidRPr="00AE4321">
        <w:rPr>
          <w:rFonts w:ascii="Arial" w:hAnsi="Arial" w:cs="Arial"/>
          <w:b/>
          <w:lang w:val="sr-Latn-CS"/>
        </w:rPr>
        <w:t>Za period od 2</w:t>
      </w:r>
      <w:r w:rsidR="00EC1A75" w:rsidRPr="00AE4321">
        <w:rPr>
          <w:rFonts w:ascii="Arial" w:hAnsi="Arial" w:cs="Arial"/>
          <w:b/>
          <w:lang w:val="sr-Latn-CS"/>
        </w:rPr>
        <w:t>8</w:t>
      </w:r>
      <w:r w:rsidR="005836E1" w:rsidRPr="00AE4321">
        <w:rPr>
          <w:rFonts w:ascii="Arial" w:hAnsi="Arial" w:cs="Arial"/>
          <w:b/>
          <w:lang w:val="sr-Latn-CS"/>
        </w:rPr>
        <w:t xml:space="preserve"> godina SDN = </w:t>
      </w:r>
      <w:r w:rsidR="007F667F">
        <w:rPr>
          <w:rFonts w:ascii="Arial" w:hAnsi="Arial" w:cs="Arial"/>
          <w:b/>
          <w:lang w:val="sr-Latn-CS"/>
        </w:rPr>
        <w:t>1.479.996</w:t>
      </w:r>
      <w:r w:rsidR="007F667F" w:rsidRPr="00AC6159">
        <w:rPr>
          <w:rFonts w:ascii="Arial" w:hAnsi="Arial" w:cs="Arial"/>
          <w:b/>
          <w:lang w:val="sr-Latn-CS"/>
        </w:rPr>
        <w:t>,00 €</w:t>
      </w:r>
    </w:p>
    <w:p w14:paraId="41D70648" w14:textId="77777777" w:rsidR="00744584" w:rsidRPr="00AE4321" w:rsidRDefault="008D636E" w:rsidP="00BD7807">
      <w:pPr>
        <w:spacing w:after="0" w:line="240" w:lineRule="auto"/>
        <w:jc w:val="both"/>
        <w:rPr>
          <w:rFonts w:ascii="Arial" w:hAnsi="Arial" w:cs="Arial"/>
          <w:b/>
          <w:lang w:val="sr-Latn-CS"/>
        </w:rPr>
      </w:pPr>
      <w:r w:rsidRPr="00AE4321">
        <w:rPr>
          <w:rFonts w:ascii="Arial" w:hAnsi="Arial" w:cs="Arial"/>
          <w:b/>
          <w:lang w:val="sr-Latn-CS"/>
        </w:rPr>
        <w:t xml:space="preserve">- SDN (godišnje) = </w:t>
      </w:r>
      <w:r w:rsidR="007F667F">
        <w:rPr>
          <w:rFonts w:ascii="Arial" w:hAnsi="Arial" w:cs="Arial"/>
          <w:b/>
          <w:lang w:val="sr-Latn-CS"/>
        </w:rPr>
        <w:t>52.857</w:t>
      </w:r>
      <w:r w:rsidR="007F667F" w:rsidRPr="00AE4321">
        <w:rPr>
          <w:rFonts w:ascii="Arial" w:hAnsi="Arial" w:cs="Arial"/>
          <w:b/>
          <w:lang w:val="sr-Latn-CS"/>
        </w:rPr>
        <w:t>,00</w:t>
      </w:r>
      <w:r w:rsidR="00AC6159" w:rsidRPr="00AE4321">
        <w:rPr>
          <w:rFonts w:ascii="Arial" w:hAnsi="Arial" w:cs="Arial"/>
          <w:b/>
          <w:lang w:val="sr-Latn-CS"/>
        </w:rPr>
        <w:t xml:space="preserve"> </w:t>
      </w:r>
      <w:r w:rsidR="000820FD" w:rsidRPr="00AE4321">
        <w:rPr>
          <w:rFonts w:ascii="Arial" w:hAnsi="Arial" w:cs="Arial"/>
          <w:b/>
          <w:lang w:val="sr-Latn-CS"/>
        </w:rPr>
        <w:t>€</w:t>
      </w:r>
    </w:p>
    <w:p w14:paraId="7118D5F7" w14:textId="77777777" w:rsidR="00744584" w:rsidRPr="00AE4321" w:rsidRDefault="00744584" w:rsidP="00BD7807">
      <w:pPr>
        <w:spacing w:after="0" w:line="240" w:lineRule="auto"/>
        <w:jc w:val="both"/>
        <w:rPr>
          <w:rFonts w:ascii="Arial" w:hAnsi="Arial" w:cs="Arial"/>
          <w:b/>
          <w:lang w:val="sr-Latn-CS"/>
        </w:rPr>
      </w:pPr>
    </w:p>
    <w:p w14:paraId="60D54E74" w14:textId="77777777" w:rsidR="00744584" w:rsidRPr="004F0A19" w:rsidRDefault="00744584" w:rsidP="003C0711">
      <w:pPr>
        <w:spacing w:before="120" w:after="0" w:line="240" w:lineRule="auto"/>
        <w:jc w:val="both"/>
        <w:rPr>
          <w:rFonts w:ascii="Arial" w:hAnsi="Arial" w:cs="Arial"/>
          <w:lang w:val="sr-Latn-CS"/>
        </w:rPr>
      </w:pPr>
      <w:r w:rsidRPr="004F0A19">
        <w:rPr>
          <w:rFonts w:ascii="Arial" w:hAnsi="Arial" w:cs="Arial"/>
          <w:lang w:val="sr-Latn-CS"/>
        </w:rPr>
        <w:t>Stalni dio koncesione naknade koji se utvrđuje Ugovorom o koncesiji, može, u zavisnosti od ponuda</w:t>
      </w:r>
      <w:r w:rsidR="00DC4E40" w:rsidRPr="004F0A19">
        <w:rPr>
          <w:rFonts w:ascii="Arial" w:hAnsi="Arial" w:cs="Arial"/>
          <w:lang w:val="sr-Latn-CS"/>
        </w:rPr>
        <w:t xml:space="preserve">, biti veći </w:t>
      </w:r>
      <w:r w:rsidRPr="004F0A19">
        <w:rPr>
          <w:rFonts w:ascii="Arial" w:hAnsi="Arial" w:cs="Arial"/>
          <w:lang w:val="sr-Latn-CS"/>
        </w:rPr>
        <w:t>od obračunatog minimalnog iznosa.</w:t>
      </w:r>
    </w:p>
    <w:bookmarkEnd w:id="48"/>
    <w:p w14:paraId="27B50833" w14:textId="77777777" w:rsidR="00474719" w:rsidRPr="004F0A19" w:rsidRDefault="00744584" w:rsidP="003C0711">
      <w:pPr>
        <w:spacing w:before="120" w:after="0" w:line="240" w:lineRule="auto"/>
        <w:jc w:val="both"/>
        <w:rPr>
          <w:rFonts w:ascii="Arial" w:hAnsi="Arial" w:cs="Arial"/>
          <w:lang w:val="sr-Latn-CS"/>
        </w:rPr>
      </w:pPr>
      <w:r w:rsidRPr="004F0A19">
        <w:rPr>
          <w:rFonts w:ascii="Arial" w:hAnsi="Arial" w:cs="Arial"/>
          <w:lang w:val="sr-Latn-CS"/>
        </w:rPr>
        <w:lastRenderedPageBreak/>
        <w:t xml:space="preserve">Zainteresovani ponuđači treba svojim ponudama, </w:t>
      </w:r>
      <w:r w:rsidR="00921B84" w:rsidRPr="004F0A19">
        <w:rPr>
          <w:rFonts w:ascii="Arial" w:hAnsi="Arial" w:cs="Arial"/>
          <w:lang w:val="sr-Latn-CS"/>
        </w:rPr>
        <w:t xml:space="preserve">zasnovanim na prepostavkama dugoročno održivog poslovanja </w:t>
      </w:r>
      <w:r w:rsidR="007877FD" w:rsidRPr="004F0A19">
        <w:rPr>
          <w:rFonts w:ascii="Arial" w:hAnsi="Arial" w:cs="Arial"/>
          <w:lang w:val="sr-Latn-CS"/>
        </w:rPr>
        <w:t>i</w:t>
      </w:r>
      <w:r w:rsidRPr="004F0A19">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4F0A19">
        <w:rPr>
          <w:rFonts w:ascii="Arial" w:hAnsi="Arial" w:cs="Arial"/>
          <w:lang w:val="sr-Latn-CS"/>
        </w:rPr>
        <w:t xml:space="preserve">računat minimalni iznos naknade. </w:t>
      </w:r>
    </w:p>
    <w:p w14:paraId="465D8C10" w14:textId="77777777" w:rsidR="00744584" w:rsidRPr="004F0A19" w:rsidRDefault="00744584" w:rsidP="003C0711">
      <w:pPr>
        <w:spacing w:before="120" w:after="0" w:line="240" w:lineRule="auto"/>
        <w:jc w:val="both"/>
        <w:rPr>
          <w:rFonts w:ascii="Arial" w:hAnsi="Arial" w:cs="Arial"/>
          <w:lang w:val="sr-Latn-CS"/>
        </w:rPr>
      </w:pPr>
      <w:r w:rsidRPr="004F0A19">
        <w:rPr>
          <w:rFonts w:ascii="Arial" w:hAnsi="Arial" w:cs="Arial"/>
          <w:lang w:val="sr-Latn-CS"/>
        </w:rPr>
        <w:t>Ugovoreni godišnji iznos SDN Koncesionar plaća tokom kon</w:t>
      </w:r>
      <w:r w:rsidR="000820FD" w:rsidRPr="004F0A19">
        <w:rPr>
          <w:rFonts w:ascii="Arial" w:hAnsi="Arial" w:cs="Arial"/>
          <w:lang w:val="sr-Latn-CS"/>
        </w:rPr>
        <w:t>c</w:t>
      </w:r>
      <w:r w:rsidRPr="004F0A19">
        <w:rPr>
          <w:rFonts w:ascii="Arial" w:hAnsi="Arial" w:cs="Arial"/>
          <w:lang w:val="sr-Latn-CS"/>
        </w:rPr>
        <w:t>esionog perioda u jednakim polugodišnjim ratama do kraja juna, odnosno, decembra tekuće godine.</w:t>
      </w:r>
    </w:p>
    <w:p w14:paraId="0DD32D7D" w14:textId="77777777" w:rsidR="00744584" w:rsidRPr="00AE4321" w:rsidRDefault="00744584" w:rsidP="00BD7807">
      <w:pPr>
        <w:spacing w:after="0" w:line="240" w:lineRule="auto"/>
        <w:jc w:val="both"/>
        <w:rPr>
          <w:rFonts w:ascii="Arial" w:hAnsi="Arial" w:cs="Arial"/>
          <w:b/>
          <w:lang w:val="sr-Latn-CS"/>
        </w:rPr>
      </w:pPr>
    </w:p>
    <w:p w14:paraId="7984C88F" w14:textId="77777777" w:rsidR="00744584" w:rsidRPr="00AE4321" w:rsidRDefault="00744584" w:rsidP="004E2ACC">
      <w:pPr>
        <w:pStyle w:val="Heading2"/>
        <w:numPr>
          <w:ilvl w:val="1"/>
          <w:numId w:val="32"/>
        </w:numPr>
      </w:pPr>
      <w:bookmarkStart w:id="49" w:name="_Toc402262960"/>
      <w:r w:rsidRPr="00AE4321">
        <w:t>Promjenjivi dio koncesione naknade (PDN)</w:t>
      </w:r>
      <w:bookmarkEnd w:id="49"/>
    </w:p>
    <w:p w14:paraId="760EFFF8" w14:textId="77777777" w:rsidR="00744584" w:rsidRPr="00AE4321" w:rsidRDefault="00744584" w:rsidP="00BD7807">
      <w:pPr>
        <w:spacing w:after="0" w:line="240" w:lineRule="auto"/>
        <w:jc w:val="both"/>
        <w:rPr>
          <w:rFonts w:ascii="Arial" w:hAnsi="Arial" w:cs="Arial"/>
          <w:lang w:val="sr-Latn-CS"/>
        </w:rPr>
      </w:pPr>
    </w:p>
    <w:p w14:paraId="387ECE32"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Promjenjivi dio naknade obračunava se godišnje po obrascu:</w:t>
      </w:r>
    </w:p>
    <w:p w14:paraId="73B92CCD" w14:textId="77777777" w:rsidR="00744584" w:rsidRPr="00AE4321" w:rsidRDefault="00744584" w:rsidP="00BD7807">
      <w:pPr>
        <w:spacing w:after="0" w:line="240" w:lineRule="auto"/>
        <w:jc w:val="both"/>
        <w:rPr>
          <w:rFonts w:ascii="Arial" w:hAnsi="Arial" w:cs="Arial"/>
          <w:b/>
          <w:lang w:val="sr-Latn-CS"/>
        </w:rPr>
      </w:pPr>
    </w:p>
    <w:p w14:paraId="21F8B01B" w14:textId="77777777" w:rsidR="00744584" w:rsidRPr="00AE4321" w:rsidRDefault="00744584" w:rsidP="00BD7807">
      <w:pPr>
        <w:spacing w:after="0" w:line="240" w:lineRule="auto"/>
        <w:jc w:val="both"/>
        <w:rPr>
          <w:rFonts w:ascii="Arial" w:hAnsi="Arial" w:cs="Arial"/>
          <w:b/>
          <w:lang w:val="sr-Latn-CS"/>
        </w:rPr>
      </w:pPr>
      <w:r w:rsidRPr="00AE4321">
        <w:rPr>
          <w:rFonts w:ascii="Arial" w:hAnsi="Arial" w:cs="Arial"/>
          <w:b/>
          <w:lang w:val="sr-Latn-CS"/>
        </w:rPr>
        <w:t>PDN=VPx(</w:t>
      </w:r>
      <w:r w:rsidR="00435E93" w:rsidRPr="00AE4321">
        <w:rPr>
          <w:rFonts w:ascii="Arial" w:hAnsi="Arial" w:cs="Arial"/>
          <w:b/>
          <w:lang w:val="sr-Latn-CS"/>
        </w:rPr>
        <w:t>G+</w:t>
      </w:r>
      <w:r w:rsidRPr="00AE4321">
        <w:rPr>
          <w:rFonts w:ascii="Arial" w:hAnsi="Arial" w:cs="Arial"/>
          <w:b/>
          <w:lang w:val="sr-Latn-CS"/>
        </w:rPr>
        <w:t>K) &gt; SDN (godišnjeg iznosa)</w:t>
      </w:r>
    </w:p>
    <w:p w14:paraId="5C88CA8F" w14:textId="77777777" w:rsidR="00744584" w:rsidRPr="00AE4321" w:rsidRDefault="00744584" w:rsidP="00BD7807">
      <w:pPr>
        <w:spacing w:after="0" w:line="240" w:lineRule="auto"/>
        <w:jc w:val="both"/>
        <w:rPr>
          <w:rFonts w:ascii="Arial" w:hAnsi="Arial" w:cs="Arial"/>
          <w:lang w:val="sr-Latn-CS"/>
        </w:rPr>
      </w:pPr>
    </w:p>
    <w:p w14:paraId="06CFA61F"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gdje su:</w:t>
      </w:r>
    </w:p>
    <w:p w14:paraId="6724A264"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VP - godišnja vrijednost proizvodnje obračunata na osnovu ostvarene godišnje proizvodnje mineralne sirovine i prosječne godišnje prodajne cijene priozvoda</w:t>
      </w:r>
    </w:p>
    <w:p w14:paraId="0376B9D6"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G - ugovoreni procentualni iznos za pripadnost grupi ležišta (</w:t>
      </w:r>
      <w:r w:rsidR="005F6AE5">
        <w:rPr>
          <w:rFonts w:ascii="Arial" w:hAnsi="Arial" w:cs="Arial"/>
          <w:lang w:val="sr-Latn-CS"/>
        </w:rPr>
        <w:t>ne</w:t>
      </w:r>
      <w:r w:rsidR="005F6AE5" w:rsidRPr="00AE4321">
        <w:rPr>
          <w:rFonts w:ascii="Arial" w:hAnsi="Arial" w:cs="Arial"/>
          <w:lang w:val="sr-Latn-CS"/>
        </w:rPr>
        <w:t xml:space="preserve"> </w:t>
      </w:r>
      <w:r w:rsidRPr="00AE4321">
        <w:rPr>
          <w:rFonts w:ascii="Arial" w:hAnsi="Arial" w:cs="Arial"/>
          <w:lang w:val="sr-Latn-CS"/>
        </w:rPr>
        <w:t>manji od 7 %)</w:t>
      </w:r>
    </w:p>
    <w:p w14:paraId="7CC4029B"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K - vrijednost korektivn</w:t>
      </w:r>
      <w:r w:rsidR="008C574F" w:rsidRPr="00AE4321">
        <w:rPr>
          <w:rFonts w:ascii="Arial" w:hAnsi="Arial" w:cs="Arial"/>
          <w:lang w:val="sr-Latn-CS"/>
        </w:rPr>
        <w:t>og</w:t>
      </w:r>
      <w:r w:rsidRPr="00AE4321">
        <w:rPr>
          <w:rFonts w:ascii="Arial" w:hAnsi="Arial" w:cs="Arial"/>
          <w:lang w:val="sr-Latn-CS"/>
        </w:rPr>
        <w:t xml:space="preserve"> faktora</w:t>
      </w:r>
      <w:r w:rsidR="008C574F" w:rsidRPr="00AE4321">
        <w:rPr>
          <w:rFonts w:ascii="Arial" w:hAnsi="Arial" w:cs="Arial"/>
          <w:lang w:val="sr-Latn-CS"/>
        </w:rPr>
        <w:t xml:space="preserve"> (po osnovu ostvarene proizvodnje, obračunati iznos se uvećava od 0 do 3 %, čl. 21 Uredbe).</w:t>
      </w:r>
    </w:p>
    <w:p w14:paraId="06A4F989" w14:textId="77777777" w:rsidR="008C574F" w:rsidRPr="00AE4321" w:rsidRDefault="008C574F" w:rsidP="00BD7807">
      <w:pPr>
        <w:spacing w:after="0" w:line="240" w:lineRule="auto"/>
        <w:jc w:val="both"/>
        <w:rPr>
          <w:rFonts w:ascii="Arial" w:hAnsi="Arial" w:cs="Arial"/>
          <w:lang w:val="sr-Latn-CS"/>
        </w:rPr>
      </w:pPr>
    </w:p>
    <w:p w14:paraId="0205AEC0" w14:textId="77777777" w:rsidR="00744584" w:rsidRPr="00AE4321" w:rsidRDefault="00A10F5E" w:rsidP="00BD7807">
      <w:pPr>
        <w:spacing w:after="0" w:line="240" w:lineRule="auto"/>
        <w:jc w:val="both"/>
        <w:rPr>
          <w:rFonts w:ascii="Arial" w:hAnsi="Arial" w:cs="Arial"/>
          <w:lang w:val="sr-Latn-CS"/>
        </w:rPr>
      </w:pPr>
      <w:r w:rsidRPr="00AE4321">
        <w:rPr>
          <w:rFonts w:ascii="Arial" w:hAnsi="Arial" w:cs="Arial"/>
          <w:lang w:val="sr-Latn-CS"/>
        </w:rPr>
        <w:t>Promjenjivi dio naknade</w:t>
      </w:r>
      <w:r w:rsidR="00744584" w:rsidRPr="00AE4321">
        <w:rPr>
          <w:rFonts w:ascii="Arial" w:hAnsi="Arial" w:cs="Arial"/>
          <w:lang w:val="sr-Latn-CS"/>
        </w:rPr>
        <w:t xml:space="preserve"> obra</w:t>
      </w:r>
      <w:r w:rsidR="00F64B62" w:rsidRPr="00AE4321">
        <w:rPr>
          <w:rFonts w:ascii="Arial" w:hAnsi="Arial" w:cs="Arial"/>
          <w:lang w:val="sr-Latn-CS"/>
        </w:rPr>
        <w:t xml:space="preserve">čunava se </w:t>
      </w:r>
      <w:r w:rsidRPr="00AE4321">
        <w:rPr>
          <w:rFonts w:ascii="Arial" w:hAnsi="Arial" w:cs="Arial"/>
          <w:lang w:val="sr-Latn-CS"/>
        </w:rPr>
        <w:t>u prvoj polovini tekuće, za p</w:t>
      </w:r>
      <w:r w:rsidR="000820FD" w:rsidRPr="00AE4321">
        <w:rPr>
          <w:rFonts w:ascii="Arial" w:hAnsi="Arial" w:cs="Arial"/>
          <w:lang w:val="sr-Latn-CS"/>
        </w:rPr>
        <w:t>r</w:t>
      </w:r>
      <w:r w:rsidRPr="00AE4321">
        <w:rPr>
          <w:rFonts w:ascii="Arial" w:hAnsi="Arial" w:cs="Arial"/>
          <w:lang w:val="sr-Latn-CS"/>
        </w:rPr>
        <w:t xml:space="preserve">ethodnu godinu. </w:t>
      </w:r>
      <w:r w:rsidR="00744584" w:rsidRPr="00AE4321">
        <w:rPr>
          <w:rFonts w:ascii="Arial" w:hAnsi="Arial" w:cs="Arial"/>
          <w:lang w:val="sr-Latn-CS"/>
        </w:rPr>
        <w:t xml:space="preserve">Uplata se vrši jedanput godišnje na osnovu Rješenja nadležnog </w:t>
      </w:r>
      <w:r w:rsidR="00106295" w:rsidRPr="00AE4321">
        <w:rPr>
          <w:rFonts w:ascii="Arial" w:hAnsi="Arial" w:cs="Arial"/>
          <w:lang w:val="sr-Latn-CS"/>
        </w:rPr>
        <w:t>organa</w:t>
      </w:r>
      <w:r w:rsidR="00744584" w:rsidRPr="00AE4321">
        <w:rPr>
          <w:rFonts w:ascii="Arial" w:hAnsi="Arial" w:cs="Arial"/>
          <w:lang w:val="sr-Latn-CS"/>
        </w:rPr>
        <w:t>.</w:t>
      </w:r>
    </w:p>
    <w:p w14:paraId="2F0DB525" w14:textId="77777777" w:rsidR="00744584" w:rsidRPr="00AE4321" w:rsidRDefault="00744584" w:rsidP="00BD7807">
      <w:pPr>
        <w:spacing w:after="0" w:line="240" w:lineRule="auto"/>
        <w:jc w:val="both"/>
        <w:rPr>
          <w:rFonts w:ascii="Arial" w:hAnsi="Arial" w:cs="Arial"/>
          <w:lang w:val="sr-Latn-CS"/>
        </w:rPr>
      </w:pPr>
    </w:p>
    <w:p w14:paraId="3BEB2B87"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Obračun PDN se vrši na osnovu sljedeće dokumentacije:</w:t>
      </w:r>
    </w:p>
    <w:p w14:paraId="47F1B7C7" w14:textId="77777777" w:rsidR="00744584" w:rsidRPr="00AE4321" w:rsidRDefault="00744584" w:rsidP="00BD7807">
      <w:pPr>
        <w:spacing w:after="0" w:line="240" w:lineRule="auto"/>
        <w:jc w:val="both"/>
        <w:rPr>
          <w:rFonts w:ascii="Arial" w:hAnsi="Arial" w:cs="Arial"/>
          <w:lang w:val="sr-Latn-CS"/>
        </w:rPr>
      </w:pPr>
    </w:p>
    <w:p w14:paraId="1F24300D" w14:textId="77777777" w:rsidR="00744584" w:rsidRPr="00AE4321" w:rsidRDefault="00744584" w:rsidP="00BD7807">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godišnjeg tehničkog izvještaja;</w:t>
      </w:r>
    </w:p>
    <w:p w14:paraId="4A5425A2" w14:textId="77777777" w:rsidR="00744584" w:rsidRPr="00AE4321" w:rsidRDefault="00744584" w:rsidP="00BD7807">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izvještaja o radu i ostvarenom prihodu po osnovu ostvarene proizvodnje mineralne sirovine; i</w:t>
      </w:r>
    </w:p>
    <w:p w14:paraId="19349990" w14:textId="77777777" w:rsidR="00744584" w:rsidRPr="00AE4321" w:rsidRDefault="00744584" w:rsidP="00BD7807">
      <w:pPr>
        <w:numPr>
          <w:ilvl w:val="0"/>
          <w:numId w:val="2"/>
        </w:numPr>
        <w:spacing w:after="0" w:line="240" w:lineRule="auto"/>
        <w:ind w:left="756" w:hanging="756"/>
        <w:jc w:val="both"/>
        <w:rPr>
          <w:rFonts w:ascii="Arial" w:hAnsi="Arial" w:cs="Arial"/>
          <w:lang w:val="sr-Latn-CS"/>
        </w:rPr>
      </w:pPr>
      <w:r w:rsidRPr="00AE4321">
        <w:rPr>
          <w:rFonts w:ascii="Arial" w:hAnsi="Arial" w:cs="Arial"/>
          <w:lang w:val="sr-Latn-CS"/>
        </w:rPr>
        <w:t>dokaza o količinama i prosječno ostvarenim prodajnim</w:t>
      </w:r>
      <w:r w:rsidR="00323B52">
        <w:rPr>
          <w:rFonts w:ascii="Arial" w:hAnsi="Arial" w:cs="Arial"/>
          <w:lang w:val="sr-Latn-CS"/>
        </w:rPr>
        <w:t xml:space="preserve"> cijenama jedinice proizvoda na </w:t>
      </w:r>
      <w:r w:rsidRPr="00AE4321">
        <w:rPr>
          <w:rFonts w:ascii="Arial" w:hAnsi="Arial" w:cs="Arial"/>
          <w:lang w:val="sr-Latn-CS"/>
        </w:rPr>
        <w:t>domaćem</w:t>
      </w:r>
      <w:r w:rsidR="006A7955" w:rsidRPr="00AE4321">
        <w:rPr>
          <w:rFonts w:ascii="Arial" w:hAnsi="Arial" w:cs="Arial"/>
          <w:lang w:val="sr-Latn-CS"/>
        </w:rPr>
        <w:t xml:space="preserve"> </w:t>
      </w:r>
      <w:r w:rsidRPr="00AE4321">
        <w:rPr>
          <w:rFonts w:ascii="Arial" w:hAnsi="Arial" w:cs="Arial"/>
          <w:lang w:val="sr-Latn-CS"/>
        </w:rPr>
        <w:t>i stranom tržištu.</w:t>
      </w:r>
    </w:p>
    <w:p w14:paraId="11F3D766" w14:textId="77777777" w:rsidR="00744584" w:rsidRPr="00AE4321" w:rsidRDefault="00744584" w:rsidP="00BD7807">
      <w:pPr>
        <w:spacing w:after="0" w:line="240" w:lineRule="auto"/>
        <w:jc w:val="both"/>
        <w:rPr>
          <w:rFonts w:ascii="Arial" w:hAnsi="Arial" w:cs="Arial"/>
          <w:lang w:val="sr-Latn-CS"/>
        </w:rPr>
      </w:pPr>
    </w:p>
    <w:p w14:paraId="529B0C5E" w14:textId="77777777"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Dokumentaciju za obračun PDN podnosi koncesionar najkasnije do kraja marta tekuće, za prethodnu godinu.</w:t>
      </w:r>
    </w:p>
    <w:p w14:paraId="3975CCF2" w14:textId="77777777" w:rsidR="000F64D2" w:rsidRPr="00AE4321" w:rsidRDefault="000F64D2" w:rsidP="00BD7807">
      <w:pPr>
        <w:spacing w:after="0" w:line="240" w:lineRule="auto"/>
        <w:jc w:val="both"/>
        <w:rPr>
          <w:rFonts w:ascii="Arial" w:hAnsi="Arial" w:cs="Arial"/>
          <w:lang w:val="sr-Latn-CS"/>
        </w:rPr>
      </w:pPr>
    </w:p>
    <w:p w14:paraId="7744430B" w14:textId="77777777" w:rsidR="00744584" w:rsidRPr="00AE4321" w:rsidRDefault="00592620" w:rsidP="009A7160">
      <w:pPr>
        <w:pStyle w:val="Heading1"/>
        <w:numPr>
          <w:ilvl w:val="0"/>
          <w:numId w:val="21"/>
        </w:numPr>
        <w:ind w:left="0" w:firstLine="0"/>
        <w:jc w:val="both"/>
        <w:rPr>
          <w:rFonts w:ascii="Arial" w:hAnsi="Arial" w:cs="Arial"/>
          <w:sz w:val="22"/>
          <w:szCs w:val="22"/>
        </w:rPr>
      </w:pPr>
      <w:bookmarkStart w:id="50" w:name="_Toc390549915"/>
      <w:bookmarkStart w:id="51" w:name="_Toc402262961"/>
      <w:r w:rsidRPr="00AE4321">
        <w:rPr>
          <w:rFonts w:ascii="Arial" w:hAnsi="Arial" w:cs="Arial"/>
          <w:sz w:val="22"/>
          <w:szCs w:val="22"/>
        </w:rPr>
        <w:t>KRITERIJUMI ZA IZBOR NAJPOVOLJNIJE PONUDE</w:t>
      </w:r>
      <w:bookmarkEnd w:id="50"/>
      <w:bookmarkEnd w:id="51"/>
    </w:p>
    <w:p w14:paraId="10CCE2C0" w14:textId="77777777" w:rsidR="006A7955" w:rsidRPr="00AE4321" w:rsidRDefault="006A7955" w:rsidP="00BD7807">
      <w:pPr>
        <w:spacing w:after="0" w:line="240" w:lineRule="auto"/>
        <w:jc w:val="both"/>
        <w:rPr>
          <w:rFonts w:ascii="Arial" w:hAnsi="Arial" w:cs="Arial"/>
          <w:lang w:val="sr-Latn-CS"/>
        </w:rPr>
      </w:pPr>
    </w:p>
    <w:p w14:paraId="1F23AD01" w14:textId="77777777" w:rsidR="000F1E30" w:rsidRPr="005471D1" w:rsidRDefault="000F1E30" w:rsidP="000F1E30">
      <w:pPr>
        <w:spacing w:after="0" w:line="240" w:lineRule="auto"/>
        <w:jc w:val="both"/>
        <w:rPr>
          <w:rFonts w:ascii="Arial" w:hAnsi="Arial" w:cs="Arial"/>
          <w:noProof/>
        </w:rPr>
      </w:pPr>
      <w:bookmarkStart w:id="52" w:name="_Toc390549916"/>
      <w:bookmarkStart w:id="53" w:name="_Toc402262962"/>
      <w:r w:rsidRPr="005471D1">
        <w:rPr>
          <w:rFonts w:ascii="Arial" w:hAnsi="Arial" w:cs="Arial"/>
          <w:noProof/>
        </w:rPr>
        <w:t>Kriterijumi na osnovu kojih se vrši vrednovanje ponuda su sljedeći: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7283"/>
        <w:gridCol w:w="1637"/>
      </w:tblGrid>
      <w:tr w:rsidR="000F1E30" w:rsidRPr="005471D1" w14:paraId="38FD3DFC" w14:textId="77777777" w:rsidTr="00DB6C99">
        <w:trPr>
          <w:trHeight w:val="285"/>
        </w:trPr>
        <w:tc>
          <w:tcPr>
            <w:tcW w:w="656" w:type="dxa"/>
            <w:shd w:val="clear" w:color="auto" w:fill="auto"/>
            <w:vAlign w:val="center"/>
          </w:tcPr>
          <w:p w14:paraId="36B0BD41" w14:textId="77777777"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R.B.</w:t>
            </w:r>
          </w:p>
        </w:tc>
        <w:tc>
          <w:tcPr>
            <w:tcW w:w="7283" w:type="dxa"/>
            <w:shd w:val="clear" w:color="auto" w:fill="auto"/>
            <w:vAlign w:val="center"/>
          </w:tcPr>
          <w:p w14:paraId="355941CD" w14:textId="77777777" w:rsidR="000F1E30" w:rsidRPr="00DB6C99" w:rsidRDefault="000F1E30" w:rsidP="00DB6C99">
            <w:pPr>
              <w:spacing w:after="0" w:line="240" w:lineRule="auto"/>
              <w:jc w:val="center"/>
              <w:rPr>
                <w:rFonts w:ascii="Arial" w:hAnsi="Arial" w:cs="Arial"/>
                <w:b/>
                <w:noProof/>
                <w:lang w:val="pl-PL"/>
              </w:rPr>
            </w:pPr>
            <w:r w:rsidRPr="00DB6C99">
              <w:rPr>
                <w:rFonts w:ascii="Arial" w:hAnsi="Arial" w:cs="Arial"/>
                <w:b/>
                <w:noProof/>
                <w:lang w:val="pl-PL"/>
              </w:rPr>
              <w:t>K R I T E R I J U M I</w:t>
            </w:r>
          </w:p>
        </w:tc>
        <w:tc>
          <w:tcPr>
            <w:tcW w:w="1637" w:type="dxa"/>
            <w:shd w:val="clear" w:color="auto" w:fill="auto"/>
            <w:vAlign w:val="center"/>
          </w:tcPr>
          <w:p w14:paraId="3C3E317C" w14:textId="77777777"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Broj bodova</w:t>
            </w:r>
          </w:p>
        </w:tc>
      </w:tr>
      <w:tr w:rsidR="000F1E30" w:rsidRPr="005471D1" w14:paraId="79A2165A" w14:textId="77777777" w:rsidTr="00DB6C99">
        <w:tc>
          <w:tcPr>
            <w:tcW w:w="656" w:type="dxa"/>
            <w:shd w:val="clear" w:color="auto" w:fill="auto"/>
            <w:vAlign w:val="center"/>
          </w:tcPr>
          <w:p w14:paraId="663FC183" w14:textId="77777777"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9.1</w:t>
            </w:r>
          </w:p>
        </w:tc>
        <w:tc>
          <w:tcPr>
            <w:tcW w:w="7283" w:type="dxa"/>
            <w:shd w:val="clear" w:color="auto" w:fill="auto"/>
            <w:vAlign w:val="center"/>
          </w:tcPr>
          <w:p w14:paraId="36EFBE0B" w14:textId="77777777"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Ponuđeni procentualni iznos za obračun koncesione naknade</w:t>
            </w:r>
          </w:p>
        </w:tc>
        <w:tc>
          <w:tcPr>
            <w:tcW w:w="1637" w:type="dxa"/>
            <w:shd w:val="clear" w:color="auto" w:fill="auto"/>
            <w:vAlign w:val="center"/>
          </w:tcPr>
          <w:p w14:paraId="265A84B7" w14:textId="77777777" w:rsidR="000F1E30" w:rsidRPr="00DB6C99" w:rsidRDefault="000F1E30" w:rsidP="00DB6C99">
            <w:pPr>
              <w:pStyle w:val="NoSpacing"/>
              <w:spacing w:line="276" w:lineRule="auto"/>
              <w:jc w:val="center"/>
              <w:rPr>
                <w:rFonts w:ascii="Arial" w:hAnsi="Arial" w:cs="Arial"/>
                <w:b/>
                <w:noProof/>
                <w:color w:val="FF0000"/>
              </w:rPr>
            </w:pPr>
            <w:r w:rsidRPr="00DB6C99">
              <w:rPr>
                <w:rFonts w:ascii="Arial" w:hAnsi="Arial" w:cs="Arial"/>
                <w:b/>
                <w:noProof/>
              </w:rPr>
              <w:t>40</w:t>
            </w:r>
          </w:p>
        </w:tc>
      </w:tr>
      <w:tr w:rsidR="000F1E30" w:rsidRPr="005471D1" w14:paraId="4575EC75" w14:textId="77777777" w:rsidTr="00DB6C99">
        <w:trPr>
          <w:trHeight w:val="285"/>
        </w:trPr>
        <w:tc>
          <w:tcPr>
            <w:tcW w:w="656" w:type="dxa"/>
            <w:shd w:val="clear" w:color="auto" w:fill="auto"/>
            <w:vAlign w:val="center"/>
          </w:tcPr>
          <w:p w14:paraId="5A406B89" w14:textId="77777777"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9.2</w:t>
            </w:r>
          </w:p>
        </w:tc>
        <w:tc>
          <w:tcPr>
            <w:tcW w:w="7283" w:type="dxa"/>
            <w:shd w:val="clear" w:color="auto" w:fill="auto"/>
            <w:vAlign w:val="center"/>
          </w:tcPr>
          <w:p w14:paraId="746A55E3" w14:textId="77777777"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Ponuđeni obim godišnje rudarske proizvodnje</w:t>
            </w:r>
          </w:p>
        </w:tc>
        <w:tc>
          <w:tcPr>
            <w:tcW w:w="1637" w:type="dxa"/>
            <w:shd w:val="clear" w:color="auto" w:fill="auto"/>
            <w:vAlign w:val="center"/>
          </w:tcPr>
          <w:p w14:paraId="2E6DCD9E" w14:textId="77777777" w:rsidR="000F1E30" w:rsidRPr="00DB6C99" w:rsidRDefault="000F1E30" w:rsidP="00DB6C99">
            <w:pPr>
              <w:pStyle w:val="NoSpacing"/>
              <w:spacing w:line="276" w:lineRule="auto"/>
              <w:jc w:val="center"/>
              <w:rPr>
                <w:rFonts w:ascii="Arial" w:hAnsi="Arial" w:cs="Arial"/>
                <w:b/>
                <w:noProof/>
                <w:color w:val="FF0000"/>
              </w:rPr>
            </w:pPr>
            <w:r w:rsidRPr="00DB6C99">
              <w:rPr>
                <w:rFonts w:ascii="Arial" w:hAnsi="Arial" w:cs="Arial"/>
                <w:b/>
                <w:noProof/>
              </w:rPr>
              <w:t>20</w:t>
            </w:r>
          </w:p>
        </w:tc>
      </w:tr>
      <w:tr w:rsidR="000F1E30" w:rsidRPr="005471D1" w14:paraId="5804F215" w14:textId="77777777" w:rsidTr="00DB6C99">
        <w:trPr>
          <w:trHeight w:val="285"/>
        </w:trPr>
        <w:tc>
          <w:tcPr>
            <w:tcW w:w="656" w:type="dxa"/>
            <w:shd w:val="clear" w:color="auto" w:fill="auto"/>
            <w:vAlign w:val="center"/>
          </w:tcPr>
          <w:p w14:paraId="57FD17F9" w14:textId="77777777"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9.3</w:t>
            </w:r>
          </w:p>
        </w:tc>
        <w:tc>
          <w:tcPr>
            <w:tcW w:w="7283" w:type="dxa"/>
            <w:shd w:val="clear" w:color="auto" w:fill="auto"/>
            <w:vAlign w:val="center"/>
          </w:tcPr>
          <w:p w14:paraId="238D92A3" w14:textId="77777777"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Reference ponuđača</w:t>
            </w:r>
          </w:p>
        </w:tc>
        <w:tc>
          <w:tcPr>
            <w:tcW w:w="1637" w:type="dxa"/>
            <w:shd w:val="clear" w:color="auto" w:fill="auto"/>
            <w:vAlign w:val="center"/>
          </w:tcPr>
          <w:p w14:paraId="093F2F44" w14:textId="77777777" w:rsidR="000F1E30" w:rsidRPr="00DB6C99" w:rsidRDefault="000F1E30" w:rsidP="00DB6C99">
            <w:pPr>
              <w:pStyle w:val="NoSpacing"/>
              <w:spacing w:line="276" w:lineRule="auto"/>
              <w:jc w:val="center"/>
              <w:rPr>
                <w:rFonts w:ascii="Arial" w:hAnsi="Arial" w:cs="Arial"/>
                <w:b/>
                <w:noProof/>
                <w:color w:val="FF0000"/>
              </w:rPr>
            </w:pPr>
            <w:r w:rsidRPr="00DB6C99">
              <w:rPr>
                <w:rFonts w:ascii="Arial" w:hAnsi="Arial" w:cs="Arial"/>
                <w:b/>
                <w:noProof/>
              </w:rPr>
              <w:t>15</w:t>
            </w:r>
          </w:p>
        </w:tc>
      </w:tr>
      <w:tr w:rsidR="000F1E30" w:rsidRPr="005471D1" w14:paraId="05DC682A" w14:textId="77777777" w:rsidTr="00DB6C99">
        <w:trPr>
          <w:trHeight w:val="285"/>
        </w:trPr>
        <w:tc>
          <w:tcPr>
            <w:tcW w:w="656" w:type="dxa"/>
            <w:shd w:val="clear" w:color="auto" w:fill="auto"/>
            <w:vAlign w:val="center"/>
          </w:tcPr>
          <w:p w14:paraId="50C7FA2D" w14:textId="77777777"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9.4</w:t>
            </w:r>
          </w:p>
        </w:tc>
        <w:tc>
          <w:tcPr>
            <w:tcW w:w="7283" w:type="dxa"/>
            <w:shd w:val="clear" w:color="auto" w:fill="auto"/>
            <w:vAlign w:val="center"/>
          </w:tcPr>
          <w:p w14:paraId="22D5756E" w14:textId="77777777"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Finansijski aspekt - prosječni bruto prihod u posljednje tri godine</w:t>
            </w:r>
          </w:p>
        </w:tc>
        <w:tc>
          <w:tcPr>
            <w:tcW w:w="1637" w:type="dxa"/>
            <w:shd w:val="clear" w:color="auto" w:fill="auto"/>
            <w:vAlign w:val="center"/>
          </w:tcPr>
          <w:p w14:paraId="7206B1B5" w14:textId="77777777" w:rsidR="000F1E30" w:rsidRPr="00DB6C99" w:rsidRDefault="000F1E30" w:rsidP="00DB6C99">
            <w:pPr>
              <w:pStyle w:val="NoSpacing"/>
              <w:spacing w:line="276" w:lineRule="auto"/>
              <w:jc w:val="center"/>
              <w:rPr>
                <w:rFonts w:ascii="Arial" w:hAnsi="Arial" w:cs="Arial"/>
                <w:b/>
                <w:noProof/>
              </w:rPr>
            </w:pPr>
            <w:r w:rsidRPr="00DB6C99">
              <w:rPr>
                <w:rFonts w:ascii="Arial" w:hAnsi="Arial" w:cs="Arial"/>
                <w:b/>
                <w:noProof/>
              </w:rPr>
              <w:t>10</w:t>
            </w:r>
          </w:p>
        </w:tc>
      </w:tr>
      <w:tr w:rsidR="000F1E30" w:rsidRPr="005471D1" w14:paraId="055C0E0D" w14:textId="77777777" w:rsidTr="00DB6C99">
        <w:trPr>
          <w:trHeight w:val="257"/>
        </w:trPr>
        <w:tc>
          <w:tcPr>
            <w:tcW w:w="656" w:type="dxa"/>
            <w:shd w:val="clear" w:color="auto" w:fill="auto"/>
            <w:vAlign w:val="center"/>
          </w:tcPr>
          <w:p w14:paraId="7394CD06" w14:textId="77777777"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9.5</w:t>
            </w:r>
          </w:p>
        </w:tc>
        <w:tc>
          <w:tcPr>
            <w:tcW w:w="7283" w:type="dxa"/>
            <w:shd w:val="clear" w:color="auto" w:fill="auto"/>
            <w:vAlign w:val="center"/>
          </w:tcPr>
          <w:p w14:paraId="2E8A611B" w14:textId="77777777"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Kvalitet poslovnog plana i efekti na zapošljavanje i ekonomski razvoj</w:t>
            </w:r>
          </w:p>
        </w:tc>
        <w:tc>
          <w:tcPr>
            <w:tcW w:w="1637" w:type="dxa"/>
            <w:shd w:val="clear" w:color="auto" w:fill="auto"/>
            <w:vAlign w:val="center"/>
          </w:tcPr>
          <w:p w14:paraId="0DBC2174" w14:textId="77777777" w:rsidR="000F1E30" w:rsidRPr="00DB6C99" w:rsidRDefault="000F1E30" w:rsidP="00DB6C99">
            <w:pPr>
              <w:pStyle w:val="NoSpacing"/>
              <w:spacing w:line="276" w:lineRule="auto"/>
              <w:jc w:val="center"/>
              <w:rPr>
                <w:rFonts w:ascii="Arial" w:hAnsi="Arial" w:cs="Arial"/>
                <w:b/>
                <w:noProof/>
              </w:rPr>
            </w:pPr>
            <w:r w:rsidRPr="00DB6C99">
              <w:rPr>
                <w:rFonts w:ascii="Arial" w:hAnsi="Arial" w:cs="Arial"/>
                <w:b/>
                <w:noProof/>
              </w:rPr>
              <w:t>15</w:t>
            </w:r>
          </w:p>
        </w:tc>
      </w:tr>
    </w:tbl>
    <w:p w14:paraId="3793B0F6" w14:textId="77777777" w:rsidR="000F1E30" w:rsidRPr="005471D1" w:rsidRDefault="000F1E30" w:rsidP="000F1E30">
      <w:pPr>
        <w:pStyle w:val="Heading2"/>
        <w:numPr>
          <w:ilvl w:val="1"/>
          <w:numId w:val="0"/>
        </w:numPr>
        <w:rPr>
          <w:i/>
          <w:noProof/>
          <w:lang w:val="pl-PL"/>
        </w:rPr>
      </w:pPr>
    </w:p>
    <w:p w14:paraId="37F89599" w14:textId="77777777" w:rsidR="00744584" w:rsidRPr="00AE4321" w:rsidRDefault="00744584" w:rsidP="009A7160">
      <w:pPr>
        <w:pStyle w:val="Heading2"/>
        <w:numPr>
          <w:ilvl w:val="1"/>
          <w:numId w:val="21"/>
        </w:numPr>
      </w:pPr>
      <w:r w:rsidRPr="00AE4321">
        <w:t>Ponuđeni procentualni iznos za obračun koncesione naknade</w:t>
      </w:r>
      <w:bookmarkEnd w:id="52"/>
      <w:bookmarkEnd w:id="53"/>
    </w:p>
    <w:p w14:paraId="568FEC51" w14:textId="77777777" w:rsidR="00744584" w:rsidRPr="00AE4321" w:rsidRDefault="00744584" w:rsidP="00CF6A30">
      <w:pPr>
        <w:spacing w:after="0" w:line="240" w:lineRule="auto"/>
        <w:jc w:val="both"/>
        <w:rPr>
          <w:rFonts w:ascii="Arial" w:hAnsi="Arial" w:cs="Arial"/>
          <w:lang w:val="sr-Latn-CS"/>
        </w:rPr>
      </w:pPr>
    </w:p>
    <w:p w14:paraId="6A69C22E" w14:textId="0392A038" w:rsidR="00744584"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 xml:space="preserve">Tačkom </w:t>
      </w:r>
      <w:r w:rsidR="004C0E0B" w:rsidRPr="00AE4321">
        <w:rPr>
          <w:rFonts w:ascii="Arial" w:hAnsi="Arial" w:cs="Arial"/>
          <w:lang w:val="sr-Latn-CS"/>
        </w:rPr>
        <w:t>8</w:t>
      </w:r>
      <w:r w:rsidRPr="00AE4321">
        <w:rPr>
          <w:rFonts w:ascii="Arial" w:hAnsi="Arial" w:cs="Arial"/>
          <w:lang w:val="sr-Latn-CS"/>
        </w:rPr>
        <w:t xml:space="preserve">.1.2. Koncesionog akta – Pripadnost grupi ležišta, definisano </w:t>
      </w:r>
      <w:r w:rsidR="007C11EE" w:rsidRPr="00AE4321">
        <w:rPr>
          <w:rFonts w:ascii="Arial" w:hAnsi="Arial" w:cs="Arial"/>
          <w:lang w:val="sr-Latn-CS"/>
        </w:rPr>
        <w:t xml:space="preserve">je </w:t>
      </w:r>
      <w:r w:rsidRPr="00AE4321">
        <w:rPr>
          <w:rFonts w:ascii="Arial" w:hAnsi="Arial" w:cs="Arial"/>
          <w:lang w:val="sr-Latn-CS"/>
        </w:rPr>
        <w:t>da se ležište tehničko-građevin</w:t>
      </w:r>
      <w:r w:rsidR="007C11EE" w:rsidRPr="00AE4321">
        <w:rPr>
          <w:rFonts w:ascii="Arial" w:hAnsi="Arial" w:cs="Arial"/>
          <w:lang w:val="sr-Latn-CS"/>
        </w:rPr>
        <w:t>skog</w:t>
      </w:r>
      <w:r w:rsidR="005836E1" w:rsidRPr="00AE4321">
        <w:rPr>
          <w:rFonts w:ascii="Arial" w:hAnsi="Arial" w:cs="Arial"/>
          <w:lang w:val="sr-Latn-CS"/>
        </w:rPr>
        <w:t xml:space="preserve"> kamena „</w:t>
      </w:r>
      <w:r w:rsidR="00E97117">
        <w:rPr>
          <w:rFonts w:ascii="Arial" w:hAnsi="Arial" w:cs="Arial"/>
          <w:lang w:val="sr-Latn-CS"/>
        </w:rPr>
        <w:t>Čukače</w:t>
      </w:r>
      <w:r w:rsidRPr="00AE4321">
        <w:rPr>
          <w:rFonts w:ascii="Arial" w:hAnsi="Arial" w:cs="Arial"/>
          <w:lang w:val="sr-Latn-CS"/>
        </w:rPr>
        <w:t>“, na osnovu postojećih karakteristika i očekivanih uslova za eksploataciju, svrstava u treću grupu geogenih ležišta (G</w:t>
      </w:r>
      <w:r w:rsidRPr="00AE4321">
        <w:rPr>
          <w:rFonts w:ascii="Arial" w:hAnsi="Arial" w:cs="Arial"/>
          <w:vertAlign w:val="subscript"/>
          <w:lang w:val="sr-Latn-CS"/>
        </w:rPr>
        <w:t>3</w:t>
      </w:r>
      <w:r w:rsidRPr="00AE4321">
        <w:rPr>
          <w:rFonts w:ascii="Arial" w:hAnsi="Arial" w:cs="Arial"/>
          <w:lang w:val="sr-Latn-CS"/>
        </w:rPr>
        <w:t>).</w:t>
      </w:r>
    </w:p>
    <w:p w14:paraId="764B47FB" w14:textId="77777777" w:rsidR="007E4CAB" w:rsidRPr="00AE4321" w:rsidRDefault="007E4CAB" w:rsidP="00CB391B">
      <w:pPr>
        <w:spacing w:after="0" w:line="240" w:lineRule="auto"/>
        <w:jc w:val="both"/>
        <w:rPr>
          <w:rFonts w:ascii="Arial" w:hAnsi="Arial" w:cs="Arial"/>
          <w:lang w:val="sr-Latn-CS"/>
        </w:rPr>
      </w:pPr>
    </w:p>
    <w:p w14:paraId="41157041" w14:textId="77777777" w:rsidR="00744584" w:rsidRPr="00AE4321" w:rsidRDefault="00744584" w:rsidP="009A00BB">
      <w:pPr>
        <w:spacing w:after="0" w:line="240" w:lineRule="auto"/>
        <w:jc w:val="both"/>
        <w:rPr>
          <w:rFonts w:ascii="Arial" w:hAnsi="Arial" w:cs="Arial"/>
          <w:lang w:val="sr-Latn-CS"/>
        </w:rPr>
      </w:pPr>
      <w:r w:rsidRPr="00AE4321">
        <w:rPr>
          <w:rFonts w:ascii="Arial" w:hAnsi="Arial" w:cs="Arial"/>
          <w:lang w:val="sr-Latn-CS"/>
        </w:rPr>
        <w:t>Po tom osnovu, shodno Uredbi o kriterijumima i načinu obračuna iznosa minimalne koncesione naknade za ustupanje prava na istraživanje i eksploataciju mineralnih sirovina („Sl. list CG“, br. 37/11</w:t>
      </w:r>
      <w:r w:rsidR="007C11EE" w:rsidRPr="00AE4321">
        <w:rPr>
          <w:rFonts w:ascii="Arial" w:hAnsi="Arial" w:cs="Arial"/>
          <w:lang w:val="sr-Latn-CS"/>
        </w:rPr>
        <w:t xml:space="preserve"> i 40/16</w:t>
      </w:r>
      <w:r w:rsidRPr="00AE4321">
        <w:rPr>
          <w:rFonts w:ascii="Arial" w:hAnsi="Arial" w:cs="Arial"/>
          <w:lang w:val="sr-Latn-CS"/>
        </w:rPr>
        <w:t>), procen</w:t>
      </w:r>
      <w:r w:rsidR="000820FD" w:rsidRPr="00AE4321">
        <w:rPr>
          <w:rFonts w:ascii="Arial" w:hAnsi="Arial" w:cs="Arial"/>
          <w:lang w:val="sr-Latn-CS"/>
        </w:rPr>
        <w:t>tni iznos za obračun minimalne-</w:t>
      </w:r>
      <w:r w:rsidRPr="00AE4321">
        <w:rPr>
          <w:rFonts w:ascii="Arial" w:hAnsi="Arial" w:cs="Arial"/>
          <w:lang w:val="sr-Latn-CS"/>
        </w:rPr>
        <w:t xml:space="preserve">početne koncesione naknade (čl. 15 Uredbe) iznosi </w:t>
      </w:r>
      <w:r w:rsidR="0068432A" w:rsidRPr="00AE4321">
        <w:rPr>
          <w:rFonts w:ascii="Arial" w:hAnsi="Arial" w:cs="Arial"/>
          <w:b/>
          <w:lang w:val="sr-Latn-CS"/>
        </w:rPr>
        <w:lastRenderedPageBreak/>
        <w:t>7</w:t>
      </w:r>
      <w:r w:rsidRPr="00AE4321">
        <w:rPr>
          <w:rFonts w:ascii="Arial" w:hAnsi="Arial" w:cs="Arial"/>
          <w:b/>
          <w:lang w:val="sr-Latn-CS"/>
        </w:rPr>
        <w:t>%</w:t>
      </w:r>
      <w:r w:rsidRPr="00AE4321">
        <w:rPr>
          <w:rFonts w:ascii="Arial" w:hAnsi="Arial" w:cs="Arial"/>
          <w:lang w:val="sr-Latn-CS"/>
        </w:rPr>
        <w:t xml:space="preserve"> od tržišne vrijednosti bilansnih ili eksploatacionih rezervi </w:t>
      </w:r>
      <w:r w:rsidR="006B765D" w:rsidRPr="00AE4321">
        <w:rPr>
          <w:rFonts w:ascii="Arial" w:hAnsi="Arial" w:cs="Arial"/>
          <w:lang w:val="sr-Latn-CS"/>
        </w:rPr>
        <w:t>tehničko</w:t>
      </w:r>
      <w:r w:rsidRPr="00AE4321">
        <w:rPr>
          <w:rFonts w:ascii="Arial" w:hAnsi="Arial" w:cs="Arial"/>
          <w:lang w:val="sr-Latn-CS"/>
        </w:rPr>
        <w:t>-građevinskog</w:t>
      </w:r>
      <w:r w:rsidR="004F1C0B" w:rsidRPr="00AE4321">
        <w:rPr>
          <w:rFonts w:ascii="Arial" w:hAnsi="Arial" w:cs="Arial"/>
          <w:lang w:val="sr-Latn-CS"/>
        </w:rPr>
        <w:t xml:space="preserve"> </w:t>
      </w:r>
      <w:r w:rsidRPr="00AE4321">
        <w:rPr>
          <w:rFonts w:ascii="Arial" w:hAnsi="Arial" w:cs="Arial"/>
          <w:lang w:val="sr-Latn-CS"/>
        </w:rPr>
        <w:t>kamena, odnosno, ukupnog tržišnog proizvoda, za koncesio</w:t>
      </w:r>
      <w:r w:rsidR="005836E1" w:rsidRPr="00AE4321">
        <w:rPr>
          <w:rFonts w:ascii="Arial" w:hAnsi="Arial" w:cs="Arial"/>
          <w:lang w:val="sr-Latn-CS"/>
        </w:rPr>
        <w:t>ni period za eksploataciju od 2</w:t>
      </w:r>
      <w:r w:rsidR="006B765D" w:rsidRPr="00AE4321">
        <w:rPr>
          <w:rFonts w:ascii="Arial" w:hAnsi="Arial" w:cs="Arial"/>
          <w:lang w:val="sr-Latn-CS"/>
        </w:rPr>
        <w:t>8</w:t>
      </w:r>
      <w:r w:rsidRPr="00AE4321">
        <w:rPr>
          <w:rFonts w:ascii="Arial" w:hAnsi="Arial" w:cs="Arial"/>
          <w:lang w:val="sr-Latn-CS"/>
        </w:rPr>
        <w:t xml:space="preserve"> godina.</w:t>
      </w:r>
    </w:p>
    <w:p w14:paraId="48B059CD" w14:textId="77777777" w:rsidR="00B74AFC" w:rsidRDefault="00B74AFC" w:rsidP="00225695">
      <w:pPr>
        <w:spacing w:after="0" w:line="240" w:lineRule="auto"/>
        <w:jc w:val="both"/>
        <w:rPr>
          <w:rFonts w:ascii="Arial" w:hAnsi="Arial" w:cs="Arial"/>
          <w:lang w:val="sr-Latn-CS"/>
        </w:rPr>
      </w:pPr>
    </w:p>
    <w:p w14:paraId="49730820" w14:textId="62072F59" w:rsidR="00744584" w:rsidRPr="00AE4321" w:rsidRDefault="00744584" w:rsidP="00225695">
      <w:pPr>
        <w:spacing w:after="0" w:line="240" w:lineRule="auto"/>
        <w:jc w:val="both"/>
        <w:rPr>
          <w:rFonts w:ascii="Arial" w:hAnsi="Arial" w:cs="Arial"/>
          <w:lang w:val="sr-Latn-CS"/>
        </w:rPr>
      </w:pPr>
      <w:r w:rsidRPr="00AE4321">
        <w:rPr>
          <w:rFonts w:ascii="Arial" w:hAnsi="Arial" w:cs="Arial"/>
          <w:lang w:val="sr-Latn-CS"/>
        </w:rPr>
        <w:t>Ponuđači mogu ponuditi procentni iznos tržišne vrijednosti bilansnih ili ekspl</w:t>
      </w:r>
      <w:r w:rsidR="00FD2BCF" w:rsidRPr="00AE4321">
        <w:rPr>
          <w:rFonts w:ascii="Arial" w:hAnsi="Arial" w:cs="Arial"/>
          <w:lang w:val="sr-Latn-CS"/>
        </w:rPr>
        <w:t xml:space="preserve">oatacionih rezervi tehničko-građevinskog </w:t>
      </w:r>
      <w:r w:rsidRPr="00AE4321">
        <w:rPr>
          <w:rFonts w:ascii="Arial" w:hAnsi="Arial" w:cs="Arial"/>
          <w:lang w:val="sr-Latn-CS"/>
        </w:rPr>
        <w:t xml:space="preserve"> kamena koj</w:t>
      </w:r>
      <w:r w:rsidR="004F1C0B" w:rsidRPr="00AE4321">
        <w:rPr>
          <w:rFonts w:ascii="Arial" w:hAnsi="Arial" w:cs="Arial"/>
          <w:lang w:val="sr-Latn-CS"/>
        </w:rPr>
        <w:t>i je</w:t>
      </w:r>
      <w:r w:rsidRPr="00AE4321">
        <w:rPr>
          <w:rFonts w:ascii="Arial" w:hAnsi="Arial" w:cs="Arial"/>
          <w:lang w:val="sr-Latn-CS"/>
        </w:rPr>
        <w:t xml:space="preserve"> </w:t>
      </w:r>
      <w:r w:rsidR="00310904" w:rsidRPr="00AE4321">
        <w:rPr>
          <w:rFonts w:ascii="Arial" w:hAnsi="Arial" w:cs="Arial"/>
          <w:lang w:val="sr-Latn-CS"/>
        </w:rPr>
        <w:t xml:space="preserve">jednak ili </w:t>
      </w:r>
      <w:r w:rsidR="00A977CB">
        <w:rPr>
          <w:rFonts w:ascii="Arial" w:hAnsi="Arial" w:cs="Arial"/>
          <w:lang w:val="sr-Latn-CS"/>
        </w:rPr>
        <w:t>veći od 7</w:t>
      </w:r>
      <w:r w:rsidRPr="00AE4321">
        <w:rPr>
          <w:rFonts w:ascii="Arial" w:hAnsi="Arial" w:cs="Arial"/>
          <w:lang w:val="sr-Latn-CS"/>
        </w:rPr>
        <w:t>%.</w:t>
      </w:r>
    </w:p>
    <w:p w14:paraId="1DAC7203" w14:textId="77777777" w:rsidR="000F1E30" w:rsidRPr="005471D1" w:rsidRDefault="000F1E30" w:rsidP="000F1E30">
      <w:pPr>
        <w:spacing w:before="120" w:after="0" w:line="240" w:lineRule="auto"/>
        <w:jc w:val="both"/>
        <w:rPr>
          <w:rFonts w:ascii="Arial" w:hAnsi="Arial" w:cs="Arial"/>
          <w:noProof/>
        </w:rPr>
      </w:pPr>
      <w:bookmarkStart w:id="54" w:name="_Toc390549917"/>
      <w:bookmarkStart w:id="55" w:name="_Toc402262963"/>
      <w:r w:rsidRPr="005471D1">
        <w:rPr>
          <w:rFonts w:ascii="Arial" w:hAnsi="Arial" w:cs="Arial"/>
          <w:noProof/>
        </w:rPr>
        <w:t>Ovaj kriterijum se izračunava na sljedeći način:</w:t>
      </w:r>
    </w:p>
    <w:p w14:paraId="7B9E919C" w14:textId="77777777" w:rsidR="000F1E30" w:rsidRPr="006C369A" w:rsidRDefault="000F1E30" w:rsidP="000F1E30">
      <w:pPr>
        <w:spacing w:before="120" w:after="0" w:line="240" w:lineRule="auto"/>
        <w:jc w:val="both"/>
        <w:rPr>
          <w:rFonts w:ascii="Arial" w:hAnsi="Arial" w:cs="Arial"/>
          <w:b/>
          <w:noProof/>
        </w:rPr>
      </w:pPr>
      <w:r w:rsidRPr="006C369A">
        <w:rPr>
          <w:rFonts w:ascii="Arial" w:hAnsi="Arial" w:cs="Arial"/>
          <w:b/>
          <w:noProof/>
        </w:rPr>
        <w:t xml:space="preserve">Kriterijum: P % / MP % x </w:t>
      </w:r>
      <w:r>
        <w:rPr>
          <w:rFonts w:ascii="Arial" w:hAnsi="Arial" w:cs="Arial"/>
          <w:b/>
          <w:noProof/>
        </w:rPr>
        <w:t>40</w:t>
      </w:r>
      <w:r w:rsidRPr="006C369A">
        <w:rPr>
          <w:rFonts w:ascii="Arial" w:hAnsi="Arial" w:cs="Arial"/>
          <w:b/>
          <w:noProof/>
        </w:rPr>
        <w:t>,</w:t>
      </w:r>
    </w:p>
    <w:p w14:paraId="0D451A8A" w14:textId="77777777" w:rsidR="000F1E30" w:rsidRPr="006C369A" w:rsidRDefault="000F1E30" w:rsidP="000F1E30">
      <w:pPr>
        <w:spacing w:before="120" w:after="0" w:line="240" w:lineRule="auto"/>
        <w:jc w:val="both"/>
        <w:rPr>
          <w:rFonts w:ascii="Arial" w:hAnsi="Arial" w:cs="Arial"/>
          <w:noProof/>
        </w:rPr>
      </w:pPr>
      <w:r w:rsidRPr="006C369A">
        <w:rPr>
          <w:rFonts w:ascii="Arial" w:hAnsi="Arial" w:cs="Arial"/>
          <w:noProof/>
        </w:rPr>
        <w:t>gdje:</w:t>
      </w:r>
    </w:p>
    <w:p w14:paraId="2F17E631" w14:textId="77777777" w:rsidR="000F1E30" w:rsidRPr="006C369A" w:rsidRDefault="000F1E30" w:rsidP="000F1E30">
      <w:pPr>
        <w:spacing w:after="0" w:line="240" w:lineRule="auto"/>
        <w:jc w:val="both"/>
        <w:rPr>
          <w:rFonts w:ascii="Arial" w:hAnsi="Arial" w:cs="Arial"/>
          <w:noProof/>
        </w:rPr>
      </w:pPr>
      <w:r w:rsidRPr="006C369A">
        <w:rPr>
          <w:rFonts w:ascii="Arial" w:hAnsi="Arial" w:cs="Arial"/>
          <w:noProof/>
        </w:rPr>
        <w:t>P % - označava % ponuđača</w:t>
      </w:r>
    </w:p>
    <w:p w14:paraId="42E6B945" w14:textId="77777777" w:rsidR="000F1E30" w:rsidRPr="006C369A" w:rsidRDefault="000F1E30" w:rsidP="000F1E30">
      <w:pPr>
        <w:spacing w:after="0" w:line="240" w:lineRule="auto"/>
        <w:jc w:val="both"/>
        <w:rPr>
          <w:rFonts w:ascii="Arial" w:hAnsi="Arial" w:cs="Arial"/>
          <w:noProof/>
        </w:rPr>
      </w:pPr>
      <w:r w:rsidRPr="006C369A">
        <w:rPr>
          <w:rFonts w:ascii="Arial" w:hAnsi="Arial" w:cs="Arial"/>
          <w:noProof/>
        </w:rPr>
        <w:t xml:space="preserve">MP % - </w:t>
      </w:r>
      <w:r>
        <w:rPr>
          <w:rFonts w:ascii="Arial" w:hAnsi="Arial" w:cs="Arial"/>
          <w:noProof/>
        </w:rPr>
        <w:t>označava ma</w:t>
      </w:r>
      <w:r w:rsidRPr="006C369A">
        <w:rPr>
          <w:rFonts w:ascii="Arial" w:hAnsi="Arial" w:cs="Arial"/>
          <w:noProof/>
        </w:rPr>
        <w:t>k</w:t>
      </w:r>
      <w:r>
        <w:rPr>
          <w:rFonts w:ascii="Arial" w:hAnsi="Arial" w:cs="Arial"/>
          <w:noProof/>
        </w:rPr>
        <w:t>s</w:t>
      </w:r>
      <w:r w:rsidRPr="006C369A">
        <w:rPr>
          <w:rFonts w:ascii="Arial" w:hAnsi="Arial" w:cs="Arial"/>
          <w:noProof/>
        </w:rPr>
        <w:t>imalno ponuđeni % na tenderu</w:t>
      </w:r>
    </w:p>
    <w:p w14:paraId="285E733F" w14:textId="77777777" w:rsidR="000F1E30" w:rsidRDefault="000F1E30" w:rsidP="000F1E30">
      <w:pPr>
        <w:spacing w:after="0" w:line="240" w:lineRule="auto"/>
        <w:jc w:val="both"/>
        <w:rPr>
          <w:rFonts w:ascii="Arial" w:hAnsi="Arial" w:cs="Arial"/>
          <w:noProof/>
        </w:rPr>
      </w:pPr>
      <w:r>
        <w:rPr>
          <w:rFonts w:ascii="Arial" w:hAnsi="Arial" w:cs="Arial"/>
          <w:b/>
          <w:noProof/>
        </w:rPr>
        <w:t>40</w:t>
      </w:r>
      <w:r w:rsidRPr="006C369A">
        <w:rPr>
          <w:rFonts w:ascii="Arial" w:hAnsi="Arial" w:cs="Arial"/>
          <w:noProof/>
        </w:rPr>
        <w:t xml:space="preserve"> – broj bodova za ovaj kriterijum</w:t>
      </w:r>
    </w:p>
    <w:p w14:paraId="4A77EFEF" w14:textId="77777777" w:rsidR="000F1E30" w:rsidRDefault="000F1E30" w:rsidP="000F1E30">
      <w:pPr>
        <w:spacing w:after="0" w:line="240" w:lineRule="auto"/>
        <w:jc w:val="both"/>
        <w:rPr>
          <w:rFonts w:ascii="Arial" w:hAnsi="Arial" w:cs="Arial"/>
          <w:noProof/>
        </w:rPr>
      </w:pPr>
    </w:p>
    <w:p w14:paraId="763C7891" w14:textId="77777777" w:rsidR="00744584" w:rsidRPr="00AE4321" w:rsidRDefault="00744584" w:rsidP="009A7160">
      <w:pPr>
        <w:pStyle w:val="Heading2"/>
        <w:numPr>
          <w:ilvl w:val="1"/>
          <w:numId w:val="21"/>
        </w:numPr>
      </w:pPr>
      <w:r w:rsidRPr="00AE4321">
        <w:t xml:space="preserve">Ponuđeni obim </w:t>
      </w:r>
      <w:r w:rsidR="00E52914" w:rsidRPr="00AE4321">
        <w:t xml:space="preserve">godišnje </w:t>
      </w:r>
      <w:r w:rsidRPr="00AE4321">
        <w:t>rudarske proizvodnje</w:t>
      </w:r>
      <w:bookmarkEnd w:id="54"/>
      <w:bookmarkEnd w:id="55"/>
    </w:p>
    <w:p w14:paraId="08EA3D3A" w14:textId="77777777" w:rsidR="00744584" w:rsidRPr="00AE4321" w:rsidRDefault="00744584" w:rsidP="00BD7807">
      <w:pPr>
        <w:spacing w:after="0" w:line="240" w:lineRule="auto"/>
        <w:jc w:val="both"/>
        <w:rPr>
          <w:rFonts w:ascii="Arial" w:hAnsi="Arial" w:cs="Arial"/>
          <w:lang w:val="sr-Latn-CS"/>
        </w:rPr>
      </w:pPr>
    </w:p>
    <w:p w14:paraId="1D3B98F0" w14:textId="7FCD387C" w:rsidR="00486798" w:rsidRPr="00AE4321" w:rsidRDefault="00744584" w:rsidP="00BD7807">
      <w:pPr>
        <w:spacing w:after="0" w:line="240" w:lineRule="auto"/>
        <w:jc w:val="both"/>
        <w:rPr>
          <w:rFonts w:ascii="Arial" w:hAnsi="Arial" w:cs="Arial"/>
          <w:lang w:val="sr-Latn-CS"/>
        </w:rPr>
      </w:pPr>
      <w:r w:rsidRPr="00AE4321">
        <w:rPr>
          <w:rFonts w:ascii="Arial" w:hAnsi="Arial" w:cs="Arial"/>
          <w:b/>
          <w:bCs/>
          <w:lang w:val="sr-Latn-CS"/>
        </w:rPr>
        <w:t xml:space="preserve">Tačkom </w:t>
      </w:r>
      <w:r w:rsidR="004C0E0B" w:rsidRPr="00AE4321">
        <w:rPr>
          <w:rFonts w:ascii="Arial" w:hAnsi="Arial" w:cs="Arial"/>
          <w:b/>
          <w:bCs/>
          <w:lang w:val="sr-Latn-CS"/>
        </w:rPr>
        <w:t>8</w:t>
      </w:r>
      <w:r w:rsidRPr="00AE4321">
        <w:rPr>
          <w:rFonts w:ascii="Arial" w:hAnsi="Arial" w:cs="Arial"/>
          <w:b/>
          <w:bCs/>
          <w:lang w:val="sr-Latn-CS"/>
        </w:rPr>
        <w:t xml:space="preserve">.1.1. Koncesionog akta - </w:t>
      </w:r>
      <w:r w:rsidR="00486798" w:rsidRPr="00AE4321">
        <w:rPr>
          <w:rFonts w:ascii="Arial" w:hAnsi="Arial" w:cs="Arial"/>
          <w:b/>
          <w:bCs/>
          <w:lang w:val="sr-Latn-CS"/>
        </w:rPr>
        <w:t>R</w:t>
      </w:r>
      <w:r w:rsidR="00486798" w:rsidRPr="00AE4321">
        <w:rPr>
          <w:rFonts w:ascii="Arial" w:hAnsi="Arial" w:cs="Arial"/>
          <w:b/>
          <w:lang w:val="sv-SE"/>
        </w:rPr>
        <w:t>ezerve mineralne sirovine</w:t>
      </w:r>
      <w:r w:rsidR="00486798" w:rsidRPr="00AE4321">
        <w:rPr>
          <w:rFonts w:ascii="Arial" w:hAnsi="Arial" w:cs="Arial"/>
          <w:lang w:val="sv-SE"/>
        </w:rPr>
        <w:t xml:space="preserve">, </w:t>
      </w:r>
      <w:proofErr w:type="spellStart"/>
      <w:r w:rsidR="00486798" w:rsidRPr="00AE4321">
        <w:rPr>
          <w:rFonts w:ascii="Arial" w:hAnsi="Arial" w:cs="Arial"/>
        </w:rPr>
        <w:t>definisano</w:t>
      </w:r>
      <w:proofErr w:type="spellEnd"/>
      <w:r w:rsidR="00486798" w:rsidRPr="00AE4321">
        <w:rPr>
          <w:rFonts w:ascii="Arial" w:hAnsi="Arial" w:cs="Arial"/>
          <w:lang w:val="sr-Latn-CS"/>
        </w:rPr>
        <w:t xml:space="preserve"> </w:t>
      </w:r>
      <w:r w:rsidR="00431CD0" w:rsidRPr="00AE4321">
        <w:rPr>
          <w:rFonts w:ascii="Arial" w:hAnsi="Arial" w:cs="Arial"/>
          <w:lang w:val="sv-SE"/>
        </w:rPr>
        <w:t xml:space="preserve">je </w:t>
      </w:r>
      <w:r w:rsidR="00486798" w:rsidRPr="00AE4321">
        <w:rPr>
          <w:rFonts w:ascii="Arial" w:hAnsi="Arial" w:cs="Arial"/>
        </w:rPr>
        <w:t>da</w:t>
      </w:r>
      <w:r w:rsidR="00486798" w:rsidRPr="00AE4321">
        <w:rPr>
          <w:rFonts w:ascii="Arial" w:hAnsi="Arial" w:cs="Arial"/>
          <w:lang w:val="sr-Latn-CS"/>
        </w:rPr>
        <w:t xml:space="preserve"> </w:t>
      </w:r>
      <w:proofErr w:type="spellStart"/>
      <w:r w:rsidR="00486798" w:rsidRPr="00AE4321">
        <w:rPr>
          <w:rFonts w:ascii="Arial" w:hAnsi="Arial" w:cs="Arial"/>
        </w:rPr>
        <w:t>potencijalne</w:t>
      </w:r>
      <w:proofErr w:type="spellEnd"/>
      <w:r w:rsidR="00486798" w:rsidRPr="00AE4321">
        <w:rPr>
          <w:rFonts w:ascii="Arial" w:hAnsi="Arial" w:cs="Arial"/>
          <w:lang w:val="sr-Latn-CS"/>
        </w:rPr>
        <w:t xml:space="preserve"> </w:t>
      </w:r>
      <w:proofErr w:type="spellStart"/>
      <w:r w:rsidR="00486798" w:rsidRPr="00AE4321">
        <w:rPr>
          <w:rFonts w:ascii="Arial" w:hAnsi="Arial" w:cs="Arial"/>
        </w:rPr>
        <w:t>rezerve</w:t>
      </w:r>
      <w:proofErr w:type="spellEnd"/>
      <w:r w:rsidR="00486798" w:rsidRPr="00AE4321">
        <w:rPr>
          <w:rFonts w:ascii="Arial" w:hAnsi="Arial" w:cs="Arial"/>
          <w:lang w:val="sr-Latn-CS"/>
        </w:rPr>
        <w:t xml:space="preserve"> </w:t>
      </w:r>
      <w:proofErr w:type="spellStart"/>
      <w:r w:rsidR="00486798" w:rsidRPr="00AE4321">
        <w:rPr>
          <w:rFonts w:ascii="Arial" w:hAnsi="Arial" w:cs="Arial"/>
        </w:rPr>
        <w:t>lokaliteta</w:t>
      </w:r>
      <w:proofErr w:type="spellEnd"/>
      <w:r w:rsidR="00486798" w:rsidRPr="00AE4321">
        <w:rPr>
          <w:rFonts w:ascii="Arial" w:hAnsi="Arial" w:cs="Arial"/>
          <w:lang w:val="sr-Latn-CS"/>
        </w:rPr>
        <w:t xml:space="preserve"> </w:t>
      </w:r>
      <w:proofErr w:type="spellStart"/>
      <w:r w:rsidR="00486798" w:rsidRPr="00AE4321">
        <w:rPr>
          <w:rFonts w:ascii="Arial" w:hAnsi="Arial" w:cs="Arial"/>
        </w:rPr>
        <w:t>tehni</w:t>
      </w:r>
      <w:proofErr w:type="spellEnd"/>
      <w:r w:rsidR="00486798" w:rsidRPr="00AE4321">
        <w:rPr>
          <w:rFonts w:ascii="Arial" w:hAnsi="Arial" w:cs="Arial"/>
          <w:lang w:val="sr-Latn-CS"/>
        </w:rPr>
        <w:t>č</w:t>
      </w:r>
      <w:r w:rsidR="00486798" w:rsidRPr="00AE4321">
        <w:rPr>
          <w:rFonts w:ascii="Arial" w:hAnsi="Arial" w:cs="Arial"/>
        </w:rPr>
        <w:t>ko</w:t>
      </w:r>
      <w:r w:rsidR="00486798" w:rsidRPr="00AE4321">
        <w:rPr>
          <w:rFonts w:ascii="Arial" w:hAnsi="Arial" w:cs="Arial"/>
          <w:lang w:val="sr-Latn-CS"/>
        </w:rPr>
        <w:t>-</w:t>
      </w:r>
      <w:proofErr w:type="spellStart"/>
      <w:r w:rsidR="00486798" w:rsidRPr="00AE4321">
        <w:rPr>
          <w:rFonts w:ascii="Arial" w:hAnsi="Arial" w:cs="Arial"/>
        </w:rPr>
        <w:t>gra</w:t>
      </w:r>
      <w:proofErr w:type="spellEnd"/>
      <w:r w:rsidR="00486798" w:rsidRPr="00AE4321">
        <w:rPr>
          <w:rFonts w:ascii="Arial" w:hAnsi="Arial" w:cs="Arial"/>
          <w:lang w:val="sr-Latn-CS"/>
        </w:rPr>
        <w:t>đ</w:t>
      </w:r>
      <w:proofErr w:type="spellStart"/>
      <w:r w:rsidR="00486798" w:rsidRPr="00AE4321">
        <w:rPr>
          <w:rFonts w:ascii="Arial" w:hAnsi="Arial" w:cs="Arial"/>
        </w:rPr>
        <w:t>evinskog</w:t>
      </w:r>
      <w:proofErr w:type="spellEnd"/>
      <w:r w:rsidR="00486798" w:rsidRPr="00AE4321">
        <w:rPr>
          <w:rFonts w:ascii="Arial" w:hAnsi="Arial" w:cs="Arial"/>
          <w:lang w:val="sr-Latn-CS"/>
        </w:rPr>
        <w:t xml:space="preserve"> </w:t>
      </w:r>
      <w:proofErr w:type="spellStart"/>
      <w:r w:rsidR="00486798" w:rsidRPr="00AE4321">
        <w:rPr>
          <w:rFonts w:ascii="Arial" w:hAnsi="Arial" w:cs="Arial"/>
        </w:rPr>
        <w:t>kamena</w:t>
      </w:r>
      <w:proofErr w:type="spellEnd"/>
      <w:r w:rsidR="00486798" w:rsidRPr="00AE4321">
        <w:rPr>
          <w:rFonts w:ascii="Arial" w:hAnsi="Arial" w:cs="Arial"/>
          <w:lang w:val="sr-Latn-CS"/>
        </w:rPr>
        <w:t xml:space="preserve"> „</w:t>
      </w:r>
      <w:proofErr w:type="spellStart"/>
      <w:r w:rsidR="00E97117">
        <w:rPr>
          <w:rFonts w:ascii="Arial" w:hAnsi="Arial" w:cs="Arial"/>
        </w:rPr>
        <w:t>Čukače</w:t>
      </w:r>
      <w:proofErr w:type="spellEnd"/>
      <w:r w:rsidR="00486798" w:rsidRPr="00AE4321">
        <w:rPr>
          <w:rFonts w:ascii="Arial" w:hAnsi="Arial" w:cs="Arial"/>
          <w:lang w:val="sr-Latn-CS"/>
        </w:rPr>
        <w:t xml:space="preserve">“ </w:t>
      </w:r>
      <w:proofErr w:type="spellStart"/>
      <w:r w:rsidR="00486798" w:rsidRPr="00AE4321">
        <w:rPr>
          <w:rFonts w:ascii="Arial" w:hAnsi="Arial" w:cs="Arial"/>
        </w:rPr>
        <w:t>iznose</w:t>
      </w:r>
      <w:proofErr w:type="spellEnd"/>
      <w:r w:rsidR="00F324F4" w:rsidRPr="00AE4321">
        <w:rPr>
          <w:rFonts w:ascii="Arial" w:hAnsi="Arial" w:cs="Arial"/>
          <w:lang w:val="sr-Latn-CS"/>
        </w:rPr>
        <w:t xml:space="preserve"> </w:t>
      </w:r>
      <w:r w:rsidR="00102C75">
        <w:rPr>
          <w:rFonts w:ascii="Arial" w:hAnsi="Arial" w:cs="Arial"/>
          <w:lang w:val="sr-Latn-CS"/>
        </w:rPr>
        <w:t>2</w:t>
      </w:r>
      <w:r w:rsidR="00486798" w:rsidRPr="00AE4321">
        <w:rPr>
          <w:rFonts w:ascii="Arial" w:hAnsi="Arial" w:cs="Arial"/>
          <w:lang w:val="sr-Latn-CS"/>
        </w:rPr>
        <w:t xml:space="preserve">.000.000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proofErr w:type="spellStart"/>
      <w:r w:rsidR="00486798" w:rsidRPr="00AE4321">
        <w:rPr>
          <w:rFonts w:ascii="Arial" w:hAnsi="Arial" w:cs="Arial"/>
        </w:rPr>
        <w:t>Prema</w:t>
      </w:r>
      <w:proofErr w:type="spellEnd"/>
      <w:r w:rsidR="00486798" w:rsidRPr="00AE4321">
        <w:rPr>
          <w:rFonts w:ascii="Arial" w:hAnsi="Arial" w:cs="Arial"/>
          <w:lang w:val="sr-Latn-CS"/>
        </w:rPr>
        <w:t xml:space="preserve"> </w:t>
      </w:r>
      <w:proofErr w:type="spellStart"/>
      <w:r w:rsidR="00486798" w:rsidRPr="00AE4321">
        <w:rPr>
          <w:rFonts w:ascii="Arial" w:hAnsi="Arial" w:cs="Arial"/>
        </w:rPr>
        <w:t>minimalnom</w:t>
      </w:r>
      <w:proofErr w:type="spellEnd"/>
      <w:r w:rsidR="00486798" w:rsidRPr="00AE4321">
        <w:rPr>
          <w:rFonts w:ascii="Arial" w:hAnsi="Arial" w:cs="Arial"/>
          <w:lang w:val="sr-Latn-CS"/>
        </w:rPr>
        <w:t xml:space="preserve"> </w:t>
      </w:r>
      <w:proofErr w:type="spellStart"/>
      <w:r w:rsidR="00486798" w:rsidRPr="00AE4321">
        <w:rPr>
          <w:rFonts w:ascii="Arial" w:hAnsi="Arial" w:cs="Arial"/>
        </w:rPr>
        <w:t>godi</w:t>
      </w:r>
      <w:proofErr w:type="spellEnd"/>
      <w:r w:rsidR="00486798" w:rsidRPr="00AE4321">
        <w:rPr>
          <w:rFonts w:ascii="Arial" w:hAnsi="Arial" w:cs="Arial"/>
          <w:lang w:val="sr-Latn-CS"/>
        </w:rPr>
        <w:t>š</w:t>
      </w:r>
      <w:proofErr w:type="spellStart"/>
      <w:r w:rsidR="00486798" w:rsidRPr="00AE4321">
        <w:rPr>
          <w:rFonts w:ascii="Arial" w:hAnsi="Arial" w:cs="Arial"/>
        </w:rPr>
        <w:t>njem</w:t>
      </w:r>
      <w:proofErr w:type="spellEnd"/>
      <w:r w:rsidR="00486798" w:rsidRPr="00AE4321">
        <w:rPr>
          <w:rFonts w:ascii="Arial" w:hAnsi="Arial" w:cs="Arial"/>
          <w:lang w:val="sr-Latn-CS"/>
        </w:rPr>
        <w:t xml:space="preserve"> </w:t>
      </w:r>
      <w:proofErr w:type="spellStart"/>
      <w:r w:rsidR="00486798" w:rsidRPr="00AE4321">
        <w:rPr>
          <w:rFonts w:ascii="Arial" w:hAnsi="Arial" w:cs="Arial"/>
        </w:rPr>
        <w:t>kapacitetu</w:t>
      </w:r>
      <w:proofErr w:type="spellEnd"/>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w:t>
      </w:r>
      <w:r w:rsidR="00AC6159">
        <w:rPr>
          <w:rFonts w:ascii="Arial" w:hAnsi="Arial" w:cs="Arial"/>
          <w:lang w:val="sr-Latn-CS"/>
        </w:rPr>
        <w:t>3</w:t>
      </w:r>
      <w:r w:rsidR="00486798" w:rsidRPr="00AE4321">
        <w:rPr>
          <w:rFonts w:ascii="Arial" w:hAnsi="Arial" w:cs="Arial"/>
          <w:lang w:val="sr-Latn-CS"/>
        </w:rPr>
        <w:t xml:space="preserve">0.000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proofErr w:type="spellStart"/>
      <w:r w:rsidR="00486798" w:rsidRPr="00AE4321">
        <w:rPr>
          <w:rFonts w:ascii="Arial" w:hAnsi="Arial" w:cs="Arial"/>
        </w:rPr>
        <w:t>tehni</w:t>
      </w:r>
      <w:proofErr w:type="spellEnd"/>
      <w:r w:rsidR="00486798" w:rsidRPr="00AE4321">
        <w:rPr>
          <w:rFonts w:ascii="Arial" w:hAnsi="Arial" w:cs="Arial"/>
          <w:lang w:val="sr-Latn-CS"/>
        </w:rPr>
        <w:t>č</w:t>
      </w:r>
      <w:r w:rsidR="00486798" w:rsidRPr="00AE4321">
        <w:rPr>
          <w:rFonts w:ascii="Arial" w:hAnsi="Arial" w:cs="Arial"/>
        </w:rPr>
        <w:t>ko</w:t>
      </w:r>
      <w:r w:rsidR="00486798" w:rsidRPr="00AE4321">
        <w:rPr>
          <w:rFonts w:ascii="Arial" w:hAnsi="Arial" w:cs="Arial"/>
          <w:lang w:val="sr-Latn-CS"/>
        </w:rPr>
        <w:t>-</w:t>
      </w:r>
      <w:proofErr w:type="spellStart"/>
      <w:r w:rsidR="00486798" w:rsidRPr="00AE4321">
        <w:rPr>
          <w:rFonts w:ascii="Arial" w:hAnsi="Arial" w:cs="Arial"/>
        </w:rPr>
        <w:t>gra</w:t>
      </w:r>
      <w:proofErr w:type="spellEnd"/>
      <w:r w:rsidR="00486798" w:rsidRPr="00AE4321">
        <w:rPr>
          <w:rFonts w:ascii="Arial" w:hAnsi="Arial" w:cs="Arial"/>
          <w:lang w:val="sr-Latn-CS"/>
        </w:rPr>
        <w:t>đ</w:t>
      </w:r>
      <w:proofErr w:type="spellStart"/>
      <w:r w:rsidR="00486798" w:rsidRPr="00AE4321">
        <w:rPr>
          <w:rFonts w:ascii="Arial" w:hAnsi="Arial" w:cs="Arial"/>
        </w:rPr>
        <w:t>evinskog</w:t>
      </w:r>
      <w:proofErr w:type="spellEnd"/>
      <w:r w:rsidR="00486798" w:rsidRPr="00AE4321">
        <w:rPr>
          <w:rFonts w:ascii="Arial" w:hAnsi="Arial" w:cs="Arial"/>
          <w:lang w:val="sr-Latn-CS"/>
        </w:rPr>
        <w:t xml:space="preserve"> </w:t>
      </w:r>
      <w:proofErr w:type="spellStart"/>
      <w:r w:rsidR="00486798" w:rsidRPr="00AE4321">
        <w:rPr>
          <w:rFonts w:ascii="Arial" w:hAnsi="Arial" w:cs="Arial"/>
        </w:rPr>
        <w:t>kamena</w:t>
      </w:r>
      <w:proofErr w:type="spellEnd"/>
      <w:r w:rsidR="00486798" w:rsidRPr="00AE4321">
        <w:rPr>
          <w:rFonts w:ascii="Arial" w:hAnsi="Arial" w:cs="Arial"/>
          <w:lang w:val="sr-Latn-CS"/>
        </w:rPr>
        <w:t xml:space="preserve">, </w:t>
      </w:r>
      <w:r w:rsidR="00486798" w:rsidRPr="00AE4321">
        <w:rPr>
          <w:rFonts w:ascii="Arial" w:hAnsi="Arial" w:cs="Arial"/>
        </w:rPr>
        <w:t>za</w:t>
      </w:r>
      <w:r w:rsidR="00486798" w:rsidRPr="00AE4321">
        <w:rPr>
          <w:rFonts w:ascii="Arial" w:hAnsi="Arial" w:cs="Arial"/>
          <w:lang w:val="sr-Latn-CS"/>
        </w:rPr>
        <w:t xml:space="preserve"> </w:t>
      </w:r>
      <w:r w:rsidR="00486798" w:rsidRPr="00AE4321">
        <w:rPr>
          <w:rFonts w:ascii="Arial" w:hAnsi="Arial" w:cs="Arial"/>
        </w:rPr>
        <w:t>period</w:t>
      </w:r>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28 </w:t>
      </w:r>
      <w:proofErr w:type="spellStart"/>
      <w:r w:rsidR="00486798" w:rsidRPr="00AE4321">
        <w:rPr>
          <w:rFonts w:ascii="Arial" w:hAnsi="Arial" w:cs="Arial"/>
        </w:rPr>
        <w:t>godin</w:t>
      </w:r>
      <w:r w:rsidR="003E218E" w:rsidRPr="00AE4321">
        <w:rPr>
          <w:rFonts w:ascii="Arial" w:hAnsi="Arial" w:cs="Arial"/>
        </w:rPr>
        <w:t>a</w:t>
      </w:r>
      <w:proofErr w:type="spellEnd"/>
      <w:r w:rsidR="00486798" w:rsidRPr="00AE4321">
        <w:rPr>
          <w:rFonts w:ascii="Arial" w:hAnsi="Arial" w:cs="Arial"/>
          <w:lang w:val="sr-Latn-CS"/>
        </w:rPr>
        <w:t xml:space="preserve"> (</w:t>
      </w:r>
      <w:r w:rsidR="00486798" w:rsidRPr="00AE4321">
        <w:rPr>
          <w:rFonts w:ascii="Arial" w:hAnsi="Arial" w:cs="Arial"/>
        </w:rPr>
        <w:t>period</w:t>
      </w:r>
      <w:r w:rsidR="00486798" w:rsidRPr="00AE4321">
        <w:rPr>
          <w:rFonts w:ascii="Arial" w:hAnsi="Arial" w:cs="Arial"/>
          <w:lang w:val="sr-Latn-CS"/>
        </w:rPr>
        <w:t xml:space="preserve"> </w:t>
      </w:r>
      <w:proofErr w:type="spellStart"/>
      <w:r w:rsidR="00486798" w:rsidRPr="00AE4321">
        <w:rPr>
          <w:rFonts w:ascii="Arial" w:hAnsi="Arial" w:cs="Arial"/>
        </w:rPr>
        <w:t>koncesije</w:t>
      </w:r>
      <w:proofErr w:type="spellEnd"/>
      <w:r w:rsidR="00486798" w:rsidRPr="00AE4321">
        <w:rPr>
          <w:rFonts w:ascii="Arial" w:hAnsi="Arial" w:cs="Arial"/>
          <w:lang w:val="sr-Latn-CS"/>
        </w:rPr>
        <w:t xml:space="preserve"> </w:t>
      </w:r>
      <w:r w:rsidR="00486798" w:rsidRPr="00AE4321">
        <w:rPr>
          <w:rFonts w:ascii="Arial" w:hAnsi="Arial" w:cs="Arial"/>
        </w:rPr>
        <w:t>za</w:t>
      </w:r>
      <w:r w:rsidR="00486798" w:rsidRPr="00AE4321">
        <w:rPr>
          <w:rFonts w:ascii="Arial" w:hAnsi="Arial" w:cs="Arial"/>
          <w:lang w:val="sr-Latn-CS"/>
        </w:rPr>
        <w:t xml:space="preserve"> </w:t>
      </w:r>
      <w:proofErr w:type="spellStart"/>
      <w:r w:rsidR="00486798" w:rsidRPr="00AE4321">
        <w:rPr>
          <w:rFonts w:ascii="Arial" w:hAnsi="Arial" w:cs="Arial"/>
        </w:rPr>
        <w:t>eksploataciju</w:t>
      </w:r>
      <w:proofErr w:type="spellEnd"/>
      <w:r w:rsidR="00486798" w:rsidRPr="00AE4321">
        <w:rPr>
          <w:rFonts w:ascii="Arial" w:hAnsi="Arial" w:cs="Arial"/>
          <w:lang w:val="sr-Latn-CS"/>
        </w:rPr>
        <w:t xml:space="preserve">) </w:t>
      </w:r>
      <w:proofErr w:type="spellStart"/>
      <w:r w:rsidR="00486798" w:rsidRPr="00AE4321">
        <w:rPr>
          <w:rFonts w:ascii="Arial" w:hAnsi="Arial" w:cs="Arial"/>
        </w:rPr>
        <w:t>otkopalo</w:t>
      </w:r>
      <w:proofErr w:type="spellEnd"/>
      <w:r w:rsidR="00486798" w:rsidRPr="00AE4321">
        <w:rPr>
          <w:rFonts w:ascii="Arial" w:hAnsi="Arial" w:cs="Arial"/>
          <w:lang w:val="sr-Latn-CS"/>
        </w:rPr>
        <w:t xml:space="preserve"> </w:t>
      </w:r>
      <w:r w:rsidR="00486798" w:rsidRPr="00AE4321">
        <w:rPr>
          <w:rFonts w:ascii="Arial" w:hAnsi="Arial" w:cs="Arial"/>
        </w:rPr>
        <w:t>bi</w:t>
      </w:r>
      <w:r w:rsidR="00486798" w:rsidRPr="00AE4321">
        <w:rPr>
          <w:rFonts w:ascii="Arial" w:hAnsi="Arial" w:cs="Arial"/>
          <w:lang w:val="sr-Latn-CS"/>
        </w:rPr>
        <w:t xml:space="preserve"> </w:t>
      </w:r>
      <w:r w:rsidR="00486798" w:rsidRPr="00AE4321">
        <w:rPr>
          <w:rFonts w:ascii="Arial" w:hAnsi="Arial" w:cs="Arial"/>
        </w:rPr>
        <w:t>se</w:t>
      </w:r>
      <w:r w:rsidR="00486798" w:rsidRPr="00AE4321">
        <w:rPr>
          <w:rFonts w:ascii="Arial" w:hAnsi="Arial" w:cs="Arial"/>
          <w:lang w:val="sr-Latn-CS"/>
        </w:rPr>
        <w:t xml:space="preserve"> </w:t>
      </w:r>
      <w:r w:rsidR="00AC6159">
        <w:rPr>
          <w:rFonts w:ascii="Arial" w:hAnsi="Arial" w:cs="Arial"/>
          <w:lang w:val="sr-Latn-CS"/>
        </w:rPr>
        <w:t>840</w:t>
      </w:r>
      <w:r w:rsidR="00486798" w:rsidRPr="00AE4321">
        <w:rPr>
          <w:rFonts w:ascii="Arial" w:hAnsi="Arial" w:cs="Arial"/>
          <w:lang w:val="sr-Latn-CS"/>
        </w:rPr>
        <w:t xml:space="preserve">.000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proofErr w:type="spellStart"/>
      <w:r w:rsidR="00486798" w:rsidRPr="00AE4321">
        <w:rPr>
          <w:rFonts w:ascii="Arial" w:hAnsi="Arial" w:cs="Arial"/>
        </w:rPr>
        <w:t>tehni</w:t>
      </w:r>
      <w:proofErr w:type="spellEnd"/>
      <w:r w:rsidR="00486798" w:rsidRPr="00AE4321">
        <w:rPr>
          <w:rFonts w:ascii="Arial" w:hAnsi="Arial" w:cs="Arial"/>
          <w:lang w:val="sr-Latn-CS"/>
        </w:rPr>
        <w:t>č</w:t>
      </w:r>
      <w:r w:rsidR="00486798" w:rsidRPr="00AE4321">
        <w:rPr>
          <w:rFonts w:ascii="Arial" w:hAnsi="Arial" w:cs="Arial"/>
        </w:rPr>
        <w:t>ko</w:t>
      </w:r>
      <w:r w:rsidR="00486798" w:rsidRPr="00AE4321">
        <w:rPr>
          <w:rFonts w:ascii="Arial" w:hAnsi="Arial" w:cs="Arial"/>
          <w:lang w:val="sr-Latn-CS"/>
        </w:rPr>
        <w:t>-</w:t>
      </w:r>
      <w:proofErr w:type="spellStart"/>
      <w:r w:rsidR="00486798" w:rsidRPr="00AE4321">
        <w:rPr>
          <w:rFonts w:ascii="Arial" w:hAnsi="Arial" w:cs="Arial"/>
        </w:rPr>
        <w:t>gra</w:t>
      </w:r>
      <w:proofErr w:type="spellEnd"/>
      <w:r w:rsidR="00486798" w:rsidRPr="00AE4321">
        <w:rPr>
          <w:rFonts w:ascii="Arial" w:hAnsi="Arial" w:cs="Arial"/>
          <w:lang w:val="sr-Latn-CS"/>
        </w:rPr>
        <w:t>đ</w:t>
      </w:r>
      <w:proofErr w:type="spellStart"/>
      <w:r w:rsidR="00486798" w:rsidRPr="00AE4321">
        <w:rPr>
          <w:rFonts w:ascii="Arial" w:hAnsi="Arial" w:cs="Arial"/>
        </w:rPr>
        <w:t>evinskog</w:t>
      </w:r>
      <w:proofErr w:type="spellEnd"/>
      <w:r w:rsidR="00486798" w:rsidRPr="00AE4321">
        <w:rPr>
          <w:rFonts w:ascii="Arial" w:hAnsi="Arial" w:cs="Arial"/>
          <w:lang w:val="sr-Latn-CS"/>
        </w:rPr>
        <w:t xml:space="preserve"> </w:t>
      </w:r>
      <w:proofErr w:type="spellStart"/>
      <w:r w:rsidR="00486798" w:rsidRPr="00AE4321">
        <w:rPr>
          <w:rFonts w:ascii="Arial" w:hAnsi="Arial" w:cs="Arial"/>
        </w:rPr>
        <w:t>kamena</w:t>
      </w:r>
      <w:proofErr w:type="spellEnd"/>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w:t>
      </w:r>
      <w:r w:rsidR="00AC6159">
        <w:rPr>
          <w:rFonts w:ascii="Arial" w:hAnsi="Arial" w:cs="Arial"/>
          <w:lang w:val="sr-Latn-CS"/>
        </w:rPr>
        <w:t>3</w:t>
      </w:r>
      <w:r w:rsidR="00486798" w:rsidRPr="00AE4321">
        <w:rPr>
          <w:rFonts w:ascii="Arial" w:hAnsi="Arial" w:cs="Arial"/>
          <w:lang w:val="sr-Latn-CS"/>
        </w:rPr>
        <w:t xml:space="preserve">0.000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proofErr w:type="spellStart"/>
      <w:r w:rsidR="00486798" w:rsidRPr="00AE4321">
        <w:rPr>
          <w:rFonts w:ascii="Arial" w:hAnsi="Arial" w:cs="Arial"/>
        </w:rPr>
        <w:t>na</w:t>
      </w:r>
      <w:proofErr w:type="spellEnd"/>
      <w:r w:rsidR="00486798" w:rsidRPr="00AE4321">
        <w:rPr>
          <w:rFonts w:ascii="Arial" w:hAnsi="Arial" w:cs="Arial"/>
          <w:lang w:val="sr-Latn-CS"/>
        </w:rPr>
        <w:t xml:space="preserve"> </w:t>
      </w:r>
      <w:proofErr w:type="spellStart"/>
      <w:r w:rsidR="00486798" w:rsidRPr="00AE4321">
        <w:rPr>
          <w:rFonts w:ascii="Arial" w:hAnsi="Arial" w:cs="Arial"/>
        </w:rPr>
        <w:t>godi</w:t>
      </w:r>
      <w:proofErr w:type="spellEnd"/>
      <w:r w:rsidR="00486798" w:rsidRPr="00AE4321">
        <w:rPr>
          <w:rFonts w:ascii="Arial" w:hAnsi="Arial" w:cs="Arial"/>
          <w:lang w:val="sr-Latn-CS"/>
        </w:rPr>
        <w:t>š</w:t>
      </w:r>
      <w:proofErr w:type="spellStart"/>
      <w:r w:rsidR="00486798" w:rsidRPr="00AE4321">
        <w:rPr>
          <w:rFonts w:ascii="Arial" w:hAnsi="Arial" w:cs="Arial"/>
        </w:rPr>
        <w:t>njem</w:t>
      </w:r>
      <w:proofErr w:type="spellEnd"/>
      <w:r w:rsidR="00486798" w:rsidRPr="00AE4321">
        <w:rPr>
          <w:rFonts w:ascii="Arial" w:hAnsi="Arial" w:cs="Arial"/>
          <w:lang w:val="sr-Latn-CS"/>
        </w:rPr>
        <w:t xml:space="preserve"> </w:t>
      </w:r>
      <w:proofErr w:type="spellStart"/>
      <w:r w:rsidR="00486798" w:rsidRPr="00AE4321">
        <w:rPr>
          <w:rFonts w:ascii="Arial" w:hAnsi="Arial" w:cs="Arial"/>
        </w:rPr>
        <w:t>nivou</w:t>
      </w:r>
      <w:proofErr w:type="spellEnd"/>
      <w:r w:rsidR="00486798" w:rsidRPr="00AE4321">
        <w:rPr>
          <w:rFonts w:ascii="Arial" w:hAnsi="Arial" w:cs="Arial"/>
          <w:lang w:val="sr-Latn-CS"/>
        </w:rPr>
        <w:t xml:space="preserve"> </w:t>
      </w:r>
      <w:r w:rsidR="00486798" w:rsidRPr="00AE4321">
        <w:rPr>
          <w:rFonts w:ascii="Arial" w:hAnsi="Arial" w:cs="Arial"/>
        </w:rPr>
        <w:t>u</w:t>
      </w:r>
      <w:r w:rsidR="00486798" w:rsidRPr="00AE4321">
        <w:rPr>
          <w:rFonts w:ascii="Arial" w:hAnsi="Arial" w:cs="Arial"/>
          <w:lang w:val="sr-Latn-CS"/>
        </w:rPr>
        <w:t xml:space="preserve"> </w:t>
      </w:r>
      <w:proofErr w:type="spellStart"/>
      <w:r w:rsidR="00486798" w:rsidRPr="00AE4321">
        <w:rPr>
          <w:rFonts w:ascii="Arial" w:hAnsi="Arial" w:cs="Arial"/>
        </w:rPr>
        <w:t>procesu</w:t>
      </w:r>
      <w:proofErr w:type="spellEnd"/>
      <w:r w:rsidR="00486798" w:rsidRPr="00AE4321">
        <w:rPr>
          <w:rFonts w:ascii="Arial" w:hAnsi="Arial" w:cs="Arial"/>
          <w:lang w:val="sr-Latn-CS"/>
        </w:rPr>
        <w:t xml:space="preserve"> </w:t>
      </w:r>
      <w:proofErr w:type="spellStart"/>
      <w:r w:rsidR="00486798" w:rsidRPr="00AE4321">
        <w:rPr>
          <w:rFonts w:ascii="Arial" w:hAnsi="Arial" w:cs="Arial"/>
        </w:rPr>
        <w:t>dalje</w:t>
      </w:r>
      <w:proofErr w:type="spellEnd"/>
      <w:r w:rsidR="00486798" w:rsidRPr="00AE4321">
        <w:rPr>
          <w:rFonts w:ascii="Arial" w:hAnsi="Arial" w:cs="Arial"/>
          <w:lang w:val="sr-Latn-CS"/>
        </w:rPr>
        <w:t xml:space="preserve"> </w:t>
      </w:r>
      <w:proofErr w:type="spellStart"/>
      <w:r w:rsidR="00486798" w:rsidRPr="00AE4321">
        <w:rPr>
          <w:rFonts w:ascii="Arial" w:hAnsi="Arial" w:cs="Arial"/>
        </w:rPr>
        <w:t>obrade</w:t>
      </w:r>
      <w:proofErr w:type="spellEnd"/>
      <w:r w:rsidR="00486798" w:rsidRPr="00AE4321">
        <w:rPr>
          <w:rFonts w:ascii="Arial" w:hAnsi="Arial" w:cs="Arial"/>
          <w:lang w:val="sr-Latn-CS"/>
        </w:rPr>
        <w:t xml:space="preserve"> </w:t>
      </w:r>
      <w:proofErr w:type="spellStart"/>
      <w:r w:rsidR="00486798" w:rsidRPr="00AE4321">
        <w:rPr>
          <w:rFonts w:ascii="Arial" w:hAnsi="Arial" w:cs="Arial"/>
        </w:rPr>
        <w:t>sirovine</w:t>
      </w:r>
      <w:proofErr w:type="spellEnd"/>
      <w:r w:rsidR="00486798" w:rsidRPr="00AE4321">
        <w:rPr>
          <w:rFonts w:ascii="Arial" w:hAnsi="Arial" w:cs="Arial"/>
          <w:lang w:val="sr-Latn-CS"/>
        </w:rPr>
        <w:t xml:space="preserve"> </w:t>
      </w:r>
      <w:proofErr w:type="spellStart"/>
      <w:r w:rsidR="00486798" w:rsidRPr="00AE4321">
        <w:rPr>
          <w:rFonts w:ascii="Arial" w:hAnsi="Arial" w:cs="Arial"/>
        </w:rPr>
        <w:t>dobilo</w:t>
      </w:r>
      <w:proofErr w:type="spellEnd"/>
      <w:r w:rsidR="00486798" w:rsidRPr="00AE4321">
        <w:rPr>
          <w:rFonts w:ascii="Arial" w:hAnsi="Arial" w:cs="Arial"/>
          <w:lang w:val="sr-Latn-CS"/>
        </w:rPr>
        <w:t xml:space="preserve"> </w:t>
      </w:r>
      <w:r w:rsidR="00486798" w:rsidRPr="00AE4321">
        <w:rPr>
          <w:rFonts w:ascii="Arial" w:hAnsi="Arial" w:cs="Arial"/>
        </w:rPr>
        <w:t>bi</w:t>
      </w:r>
      <w:r w:rsidR="00486798" w:rsidRPr="00AE4321">
        <w:rPr>
          <w:rFonts w:ascii="Arial" w:hAnsi="Arial" w:cs="Arial"/>
          <w:lang w:val="sr-Latn-CS"/>
        </w:rPr>
        <w:t xml:space="preserve"> </w:t>
      </w:r>
      <w:r w:rsidR="00486798" w:rsidRPr="00AE4321">
        <w:rPr>
          <w:rFonts w:ascii="Arial" w:hAnsi="Arial" w:cs="Arial"/>
        </w:rPr>
        <w:t>se</w:t>
      </w:r>
      <w:r w:rsidR="00486798" w:rsidRPr="00AE4321">
        <w:rPr>
          <w:rFonts w:ascii="Arial" w:hAnsi="Arial" w:cs="Arial"/>
          <w:lang w:val="sr-Latn-CS"/>
        </w:rPr>
        <w:t xml:space="preserve"> </w:t>
      </w:r>
      <w:r w:rsidR="00AC6159">
        <w:rPr>
          <w:rFonts w:ascii="Arial" w:hAnsi="Arial" w:cs="Arial"/>
          <w:lang w:val="sr-Latn-CS"/>
        </w:rPr>
        <w:t>45</w:t>
      </w:r>
      <w:r w:rsidR="00486798" w:rsidRPr="00AE4321">
        <w:rPr>
          <w:rFonts w:ascii="Arial" w:hAnsi="Arial" w:cs="Arial"/>
          <w:lang w:val="sr-Latn-CS"/>
        </w:rPr>
        <w:t xml:space="preserve">.000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w:t>
      </w:r>
      <w:proofErr w:type="spellStart"/>
      <w:r w:rsidR="00486798" w:rsidRPr="00AE4321">
        <w:rPr>
          <w:rFonts w:ascii="Arial" w:hAnsi="Arial" w:cs="Arial"/>
        </w:rPr>
        <w:t>agregata</w:t>
      </w:r>
      <w:proofErr w:type="spellEnd"/>
      <w:r w:rsidR="00486798" w:rsidRPr="00AE4321">
        <w:rPr>
          <w:rFonts w:ascii="Arial" w:hAnsi="Arial" w:cs="Arial"/>
          <w:lang w:val="sr-Latn-CS"/>
        </w:rPr>
        <w:t xml:space="preserve"> </w:t>
      </w:r>
      <w:proofErr w:type="spellStart"/>
      <w:r w:rsidR="00486798" w:rsidRPr="00AE4321">
        <w:rPr>
          <w:rFonts w:ascii="Arial" w:hAnsi="Arial" w:cs="Arial"/>
        </w:rPr>
        <w:t>razli</w:t>
      </w:r>
      <w:proofErr w:type="spellEnd"/>
      <w:r w:rsidR="00486798" w:rsidRPr="00AE4321">
        <w:rPr>
          <w:rFonts w:ascii="Arial" w:hAnsi="Arial" w:cs="Arial"/>
          <w:lang w:val="sr-Latn-CS"/>
        </w:rPr>
        <w:t>č</w:t>
      </w:r>
      <w:proofErr w:type="spellStart"/>
      <w:r w:rsidR="00486798" w:rsidRPr="00AE4321">
        <w:rPr>
          <w:rFonts w:ascii="Arial" w:hAnsi="Arial" w:cs="Arial"/>
        </w:rPr>
        <w:t>itih</w:t>
      </w:r>
      <w:proofErr w:type="spellEnd"/>
      <w:r w:rsidR="00486798" w:rsidRPr="00AE4321">
        <w:rPr>
          <w:rFonts w:ascii="Arial" w:hAnsi="Arial" w:cs="Arial"/>
          <w:lang w:val="sr-Latn-CS"/>
        </w:rPr>
        <w:t xml:space="preserve"> </w:t>
      </w:r>
      <w:proofErr w:type="spellStart"/>
      <w:r w:rsidR="00486798" w:rsidRPr="00AE4321">
        <w:rPr>
          <w:rFonts w:ascii="Arial" w:hAnsi="Arial" w:cs="Arial"/>
        </w:rPr>
        <w:t>frakcija</w:t>
      </w:r>
      <w:proofErr w:type="spellEnd"/>
      <w:r w:rsidR="00486798" w:rsidRPr="00AE4321">
        <w:rPr>
          <w:rFonts w:ascii="Arial" w:hAnsi="Arial" w:cs="Arial"/>
          <w:lang w:val="sr-Latn-CS"/>
        </w:rPr>
        <w:t>, š</w:t>
      </w:r>
      <w:r w:rsidR="00486798" w:rsidRPr="00AE4321">
        <w:rPr>
          <w:rFonts w:ascii="Arial" w:hAnsi="Arial" w:cs="Arial"/>
        </w:rPr>
        <w:t>to</w:t>
      </w:r>
      <w:r w:rsidR="00486798" w:rsidRPr="00AE4321">
        <w:rPr>
          <w:rFonts w:ascii="Arial" w:hAnsi="Arial" w:cs="Arial"/>
          <w:lang w:val="sr-Latn-CS"/>
        </w:rPr>
        <w:t xml:space="preserve"> </w:t>
      </w:r>
      <w:proofErr w:type="spellStart"/>
      <w:r w:rsidR="00486798" w:rsidRPr="00AE4321">
        <w:rPr>
          <w:rFonts w:ascii="Arial" w:hAnsi="Arial" w:cs="Arial"/>
        </w:rPr>
        <w:t>bi</w:t>
      </w:r>
      <w:proofErr w:type="spellEnd"/>
      <w:r w:rsidR="00486798" w:rsidRPr="00AE4321">
        <w:rPr>
          <w:rFonts w:ascii="Arial" w:hAnsi="Arial" w:cs="Arial"/>
          <w:lang w:val="sr-Latn-CS"/>
        </w:rPr>
        <w:t xml:space="preserve"> </w:t>
      </w:r>
      <w:r w:rsidR="00486798" w:rsidRPr="00AE4321">
        <w:rPr>
          <w:rFonts w:ascii="Arial" w:hAnsi="Arial" w:cs="Arial"/>
        </w:rPr>
        <w:t>za</w:t>
      </w:r>
      <w:r w:rsidR="00486798" w:rsidRPr="00AE4321">
        <w:rPr>
          <w:rFonts w:ascii="Arial" w:hAnsi="Arial" w:cs="Arial"/>
          <w:lang w:val="sr-Latn-CS"/>
        </w:rPr>
        <w:t xml:space="preserve"> </w:t>
      </w:r>
      <w:r w:rsidR="00486798" w:rsidRPr="00AE4321">
        <w:rPr>
          <w:rFonts w:ascii="Arial" w:hAnsi="Arial" w:cs="Arial"/>
        </w:rPr>
        <w:t>period</w:t>
      </w:r>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28 </w:t>
      </w:r>
      <w:proofErr w:type="spellStart"/>
      <w:r w:rsidR="00F324F4" w:rsidRPr="00AE4321">
        <w:rPr>
          <w:rFonts w:ascii="Arial" w:hAnsi="Arial" w:cs="Arial"/>
        </w:rPr>
        <w:t>godina</w:t>
      </w:r>
      <w:proofErr w:type="spellEnd"/>
      <w:r w:rsidR="00486798" w:rsidRPr="00AE4321">
        <w:rPr>
          <w:rFonts w:ascii="Arial" w:hAnsi="Arial" w:cs="Arial"/>
          <w:lang w:val="sr-Latn-CS"/>
        </w:rPr>
        <w:t xml:space="preserve"> </w:t>
      </w:r>
      <w:proofErr w:type="spellStart"/>
      <w:r w:rsidR="00486798" w:rsidRPr="00AE4321">
        <w:rPr>
          <w:rFonts w:ascii="Arial" w:hAnsi="Arial" w:cs="Arial"/>
        </w:rPr>
        <w:t>iznosilo</w:t>
      </w:r>
      <w:proofErr w:type="spellEnd"/>
      <w:r w:rsidR="00486798" w:rsidRPr="00AE4321">
        <w:rPr>
          <w:rFonts w:ascii="Arial" w:hAnsi="Arial" w:cs="Arial"/>
          <w:lang w:val="sr-Latn-CS"/>
        </w:rPr>
        <w:t xml:space="preserve"> </w:t>
      </w:r>
      <w:r w:rsidR="00AC6159">
        <w:rPr>
          <w:rFonts w:ascii="Arial" w:hAnsi="Arial" w:cs="Arial"/>
          <w:lang w:val="sr-Latn-CS"/>
        </w:rPr>
        <w:t>1.260.000</w:t>
      </w:r>
      <w:r w:rsidR="00DA1198" w:rsidRPr="00AE4321">
        <w:rPr>
          <w:rFonts w:ascii="Arial" w:hAnsi="Arial" w:cs="Arial"/>
          <w:lang w:val="sr-Latn-CS"/>
        </w:rPr>
        <w:t xml:space="preserve">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w:t>
      </w:r>
      <w:r w:rsidR="00486798" w:rsidRPr="00AE4321">
        <w:rPr>
          <w:rFonts w:ascii="Arial" w:hAnsi="Arial" w:cs="Arial"/>
        </w:rPr>
        <w:t>tr</w:t>
      </w:r>
      <w:r w:rsidR="00486798" w:rsidRPr="00AE4321">
        <w:rPr>
          <w:rFonts w:ascii="Arial" w:hAnsi="Arial" w:cs="Arial"/>
          <w:lang w:val="sr-Latn-CS"/>
        </w:rPr>
        <w:t>ž</w:t>
      </w:r>
      <w:proofErr w:type="spellStart"/>
      <w:r w:rsidR="00486798" w:rsidRPr="00AE4321">
        <w:rPr>
          <w:rFonts w:ascii="Arial" w:hAnsi="Arial" w:cs="Arial"/>
        </w:rPr>
        <w:t>i</w:t>
      </w:r>
      <w:proofErr w:type="spellEnd"/>
      <w:r w:rsidR="00486798" w:rsidRPr="00AE4321">
        <w:rPr>
          <w:rFonts w:ascii="Arial" w:hAnsi="Arial" w:cs="Arial"/>
          <w:lang w:val="sr-Latn-CS"/>
        </w:rPr>
        <w:t>š</w:t>
      </w:r>
      <w:proofErr w:type="spellStart"/>
      <w:r w:rsidR="00486798" w:rsidRPr="00AE4321">
        <w:rPr>
          <w:rFonts w:ascii="Arial" w:hAnsi="Arial" w:cs="Arial"/>
        </w:rPr>
        <w:t>nog</w:t>
      </w:r>
      <w:proofErr w:type="spellEnd"/>
      <w:r w:rsidR="00486798" w:rsidRPr="00AE4321">
        <w:rPr>
          <w:rFonts w:ascii="Arial" w:hAnsi="Arial" w:cs="Arial"/>
          <w:lang w:val="sr-Latn-CS"/>
        </w:rPr>
        <w:t xml:space="preserve"> </w:t>
      </w:r>
      <w:proofErr w:type="spellStart"/>
      <w:r w:rsidR="00486798" w:rsidRPr="00AE4321">
        <w:rPr>
          <w:rFonts w:ascii="Arial" w:hAnsi="Arial" w:cs="Arial"/>
        </w:rPr>
        <w:t>proizvoda</w:t>
      </w:r>
      <w:proofErr w:type="spellEnd"/>
      <w:r w:rsidR="00486798" w:rsidRPr="00AE4321">
        <w:rPr>
          <w:rFonts w:ascii="Arial" w:hAnsi="Arial" w:cs="Arial"/>
          <w:lang w:val="sr-Latn-CS"/>
        </w:rPr>
        <w:t>.</w:t>
      </w:r>
    </w:p>
    <w:p w14:paraId="1266F1E0" w14:textId="77777777" w:rsidR="00486798" w:rsidRPr="00AE4321" w:rsidRDefault="00486798" w:rsidP="00BD7807">
      <w:pPr>
        <w:spacing w:after="0" w:line="240" w:lineRule="auto"/>
        <w:jc w:val="both"/>
        <w:rPr>
          <w:rFonts w:ascii="Arial" w:hAnsi="Arial" w:cs="Arial"/>
          <w:lang w:val="sv-SE"/>
        </w:rPr>
      </w:pPr>
    </w:p>
    <w:p w14:paraId="1259EB2E" w14:textId="77777777" w:rsidR="00486798" w:rsidRPr="00AE4321" w:rsidRDefault="00486798" w:rsidP="00BD7807">
      <w:pPr>
        <w:spacing w:after="0" w:line="240" w:lineRule="auto"/>
        <w:jc w:val="both"/>
        <w:rPr>
          <w:rFonts w:ascii="Arial" w:hAnsi="Arial" w:cs="Arial"/>
          <w:lang w:val="pl-PL"/>
        </w:rPr>
      </w:pPr>
      <w:r w:rsidRPr="00AE4321">
        <w:rPr>
          <w:rFonts w:ascii="Arial" w:hAnsi="Arial" w:cs="Arial"/>
          <w:lang w:val="pl-PL"/>
        </w:rPr>
        <w:t xml:space="preserve">Ponuđači mogu ponuditi obim godišnje rudarske proizvodnje koji je jednak ili veći od </w:t>
      </w:r>
      <w:r w:rsidR="00AC6159">
        <w:rPr>
          <w:rFonts w:ascii="Arial" w:hAnsi="Arial" w:cs="Arial"/>
          <w:lang w:val="pl-PL"/>
        </w:rPr>
        <w:t>3</w:t>
      </w:r>
      <w:r w:rsidRPr="00AE4321">
        <w:rPr>
          <w:rFonts w:ascii="Arial" w:hAnsi="Arial" w:cs="Arial"/>
          <w:lang w:val="pl-PL"/>
        </w:rPr>
        <w:t>0.000 m</w:t>
      </w:r>
      <w:r w:rsidRPr="00AE4321">
        <w:rPr>
          <w:rFonts w:ascii="Arial" w:hAnsi="Arial" w:cs="Arial"/>
          <w:vertAlign w:val="superscript"/>
          <w:lang w:val="pl-PL"/>
        </w:rPr>
        <w:t>3</w:t>
      </w:r>
      <w:r w:rsidRPr="00AE4321">
        <w:rPr>
          <w:rFonts w:ascii="Arial" w:hAnsi="Arial" w:cs="Arial"/>
          <w:lang w:val="pl-PL"/>
        </w:rPr>
        <w:t xml:space="preserve"> č.s.m. </w:t>
      </w:r>
    </w:p>
    <w:p w14:paraId="1E9FFE28" w14:textId="77777777" w:rsidR="000F1E30" w:rsidRPr="005471D1" w:rsidRDefault="000F1E30" w:rsidP="000F1E30">
      <w:pPr>
        <w:spacing w:before="120" w:after="0" w:line="240" w:lineRule="auto"/>
        <w:jc w:val="both"/>
        <w:rPr>
          <w:rFonts w:ascii="Arial" w:hAnsi="Arial" w:cs="Arial"/>
          <w:noProof/>
          <w:lang w:val="pl-PL"/>
        </w:rPr>
      </w:pPr>
      <w:bookmarkStart w:id="56" w:name="_Toc436124904"/>
      <w:r w:rsidRPr="005471D1">
        <w:rPr>
          <w:rFonts w:ascii="Arial" w:hAnsi="Arial" w:cs="Arial"/>
          <w:noProof/>
          <w:lang w:val="pl-PL"/>
        </w:rPr>
        <w:t>Ovaj kriterijum se izračunava na sljedeći način:</w:t>
      </w:r>
    </w:p>
    <w:p w14:paraId="7AE61214" w14:textId="77777777" w:rsidR="000F1E30" w:rsidRPr="005471D1" w:rsidRDefault="000F1E30" w:rsidP="000F1E30">
      <w:pPr>
        <w:spacing w:before="120" w:after="0" w:line="240" w:lineRule="auto"/>
        <w:rPr>
          <w:rFonts w:ascii="Arial" w:hAnsi="Arial" w:cs="Arial"/>
          <w:b/>
          <w:bCs/>
          <w:noProof/>
          <w:lang w:val="pl-PL"/>
        </w:rPr>
      </w:pPr>
      <w:r w:rsidRPr="005471D1">
        <w:rPr>
          <w:rFonts w:ascii="Arial" w:hAnsi="Arial" w:cs="Arial"/>
          <w:b/>
          <w:bCs/>
          <w:noProof/>
          <w:lang w:val="pl-PL"/>
        </w:rPr>
        <w:t xml:space="preserve">Kriterijum: PGP/MPGP x </w:t>
      </w:r>
      <w:r>
        <w:rPr>
          <w:rFonts w:ascii="Arial" w:hAnsi="Arial" w:cs="Arial"/>
          <w:b/>
          <w:bCs/>
          <w:noProof/>
          <w:lang w:val="pl-PL"/>
        </w:rPr>
        <w:t>2</w:t>
      </w:r>
      <w:r w:rsidRPr="005471D1">
        <w:rPr>
          <w:rFonts w:ascii="Arial" w:hAnsi="Arial" w:cs="Arial"/>
          <w:b/>
          <w:bCs/>
          <w:noProof/>
          <w:lang w:val="pl-PL"/>
        </w:rPr>
        <w:t>0,</w:t>
      </w:r>
    </w:p>
    <w:p w14:paraId="67508964" w14:textId="77777777" w:rsidR="000F1E30" w:rsidRPr="005471D1" w:rsidRDefault="000F1E30" w:rsidP="000F1E30">
      <w:pPr>
        <w:spacing w:before="120" w:after="0" w:line="240" w:lineRule="auto"/>
        <w:rPr>
          <w:rFonts w:ascii="Arial" w:hAnsi="Arial" w:cs="Arial"/>
          <w:bCs/>
          <w:noProof/>
          <w:lang w:val="pl-PL"/>
        </w:rPr>
      </w:pPr>
      <w:r w:rsidRPr="005471D1">
        <w:rPr>
          <w:rFonts w:ascii="Arial" w:hAnsi="Arial" w:cs="Arial"/>
          <w:bCs/>
          <w:noProof/>
          <w:lang w:val="pl-PL"/>
        </w:rPr>
        <w:t>gdje:</w:t>
      </w:r>
    </w:p>
    <w:p w14:paraId="17B3B28C" w14:textId="77777777" w:rsidR="000F1E30" w:rsidRPr="005471D1" w:rsidRDefault="000F1E30" w:rsidP="000F1E30">
      <w:pPr>
        <w:spacing w:after="0" w:line="240" w:lineRule="auto"/>
        <w:rPr>
          <w:rFonts w:ascii="Arial" w:hAnsi="Arial" w:cs="Arial"/>
          <w:bCs/>
          <w:noProof/>
          <w:lang w:val="pl-PL"/>
        </w:rPr>
      </w:pPr>
      <w:r w:rsidRPr="005471D1">
        <w:rPr>
          <w:rFonts w:ascii="Arial" w:hAnsi="Arial" w:cs="Arial"/>
          <w:bCs/>
          <w:noProof/>
          <w:lang w:val="pl-PL"/>
        </w:rPr>
        <w:t>PGP - označava ponuđenu godišnju proizvodnju</w:t>
      </w:r>
    </w:p>
    <w:p w14:paraId="63D569F1" w14:textId="77777777" w:rsidR="000F1E30" w:rsidRPr="005471D1" w:rsidRDefault="000F1E30" w:rsidP="000F1E30">
      <w:pPr>
        <w:spacing w:after="0" w:line="240" w:lineRule="auto"/>
        <w:rPr>
          <w:rFonts w:ascii="Arial" w:hAnsi="Arial" w:cs="Arial"/>
          <w:bCs/>
          <w:noProof/>
          <w:lang w:val="pl-PL"/>
        </w:rPr>
      </w:pPr>
      <w:r w:rsidRPr="005471D1">
        <w:rPr>
          <w:rFonts w:ascii="Arial" w:hAnsi="Arial" w:cs="Arial"/>
          <w:bCs/>
          <w:noProof/>
          <w:lang w:val="pl-PL"/>
        </w:rPr>
        <w:t>MPGP - označava maskimalno ponuđenu godišnju proizvodnju ponuđenu na tenderu</w:t>
      </w:r>
    </w:p>
    <w:p w14:paraId="0D4E2E87" w14:textId="77777777" w:rsidR="000F1E30" w:rsidRDefault="000F1E30" w:rsidP="000F1E30">
      <w:pPr>
        <w:spacing w:after="0" w:line="240" w:lineRule="auto"/>
        <w:rPr>
          <w:rFonts w:ascii="Arial" w:hAnsi="Arial" w:cs="Arial"/>
          <w:bCs/>
          <w:noProof/>
          <w:lang w:val="pl-PL"/>
        </w:rPr>
      </w:pPr>
      <w:r>
        <w:rPr>
          <w:rFonts w:ascii="Arial" w:hAnsi="Arial" w:cs="Arial"/>
          <w:b/>
          <w:bCs/>
          <w:noProof/>
          <w:lang w:val="pl-PL"/>
        </w:rPr>
        <w:t>2</w:t>
      </w:r>
      <w:r w:rsidRPr="005471D1">
        <w:rPr>
          <w:rFonts w:ascii="Arial" w:hAnsi="Arial" w:cs="Arial"/>
          <w:b/>
          <w:bCs/>
          <w:noProof/>
          <w:lang w:val="pl-PL"/>
        </w:rPr>
        <w:t>0</w:t>
      </w:r>
      <w:r w:rsidRPr="005471D1">
        <w:rPr>
          <w:rFonts w:ascii="Arial" w:hAnsi="Arial" w:cs="Arial"/>
          <w:bCs/>
          <w:noProof/>
          <w:lang w:val="pl-PL"/>
        </w:rPr>
        <w:t xml:space="preserve"> – </w:t>
      </w:r>
      <w:r w:rsidR="004F0A19" w:rsidRPr="005471D1">
        <w:rPr>
          <w:rFonts w:ascii="Arial" w:hAnsi="Arial" w:cs="Arial"/>
          <w:bCs/>
          <w:noProof/>
          <w:lang w:val="pl-PL"/>
        </w:rPr>
        <w:t xml:space="preserve">označava </w:t>
      </w:r>
      <w:r w:rsidRPr="005471D1">
        <w:rPr>
          <w:rFonts w:ascii="Arial" w:hAnsi="Arial" w:cs="Arial"/>
          <w:bCs/>
          <w:noProof/>
          <w:lang w:val="pl-PL"/>
        </w:rPr>
        <w:t>broj bodova za ovaj kriterijum</w:t>
      </w:r>
    </w:p>
    <w:p w14:paraId="0B5B9AB5" w14:textId="77777777" w:rsidR="000F1E30" w:rsidRPr="005471D1" w:rsidRDefault="000F1E30" w:rsidP="000F1E30">
      <w:pPr>
        <w:spacing w:after="0" w:line="240" w:lineRule="auto"/>
        <w:rPr>
          <w:rFonts w:ascii="Arial" w:hAnsi="Arial" w:cs="Arial"/>
          <w:bCs/>
          <w:noProof/>
          <w:lang w:val="pl-PL"/>
        </w:rPr>
      </w:pPr>
    </w:p>
    <w:p w14:paraId="544AC4EE" w14:textId="77777777" w:rsidR="00297F2E" w:rsidRPr="00AE4321" w:rsidRDefault="00E52914" w:rsidP="009A7160">
      <w:pPr>
        <w:pStyle w:val="Heading2"/>
        <w:numPr>
          <w:ilvl w:val="1"/>
          <w:numId w:val="21"/>
        </w:numPr>
      </w:pPr>
      <w:r w:rsidRPr="00AE4321">
        <w:t>Reference ponuđača</w:t>
      </w:r>
      <w:bookmarkEnd w:id="56"/>
    </w:p>
    <w:p w14:paraId="5371BA9F" w14:textId="77777777" w:rsidR="00933594" w:rsidRPr="00AE4321" w:rsidRDefault="00933594" w:rsidP="00BD7807">
      <w:pPr>
        <w:spacing w:after="0" w:line="240" w:lineRule="auto"/>
        <w:jc w:val="both"/>
        <w:rPr>
          <w:rFonts w:ascii="Arial" w:hAnsi="Arial" w:cs="Arial"/>
          <w:lang w:val="sr-Latn-CS"/>
        </w:rPr>
      </w:pPr>
    </w:p>
    <w:p w14:paraId="4D114FA3" w14:textId="77777777" w:rsidR="004F0A19" w:rsidRDefault="004F0A19" w:rsidP="004F0A19">
      <w:pPr>
        <w:spacing w:before="120" w:after="0" w:line="240" w:lineRule="auto"/>
        <w:jc w:val="both"/>
        <w:rPr>
          <w:rFonts w:ascii="Arial" w:eastAsia="Calibri" w:hAnsi="Arial" w:cs="Arial"/>
          <w:noProof/>
          <w:kern w:val="0"/>
        </w:rPr>
      </w:pPr>
      <w:bookmarkStart w:id="57" w:name="_Toc436124906"/>
      <w:r>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priprema mineralne sirovine - drobljenje, prosijavanje, izvođenje svih vrsta istražnih radova, izvođenje bušenja i miniranja), zatim  djelatnosti proizvodnje betona i betonske galanterije, proizvodnje asfalta,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14:paraId="2C28ECF1" w14:textId="77777777" w:rsidR="004F0A19" w:rsidRDefault="004F0A19" w:rsidP="004F0A19">
      <w:pPr>
        <w:spacing w:before="120" w:after="0" w:line="240" w:lineRule="auto"/>
        <w:jc w:val="both"/>
        <w:rPr>
          <w:rFonts w:ascii="Arial" w:hAnsi="Arial" w:cs="Arial"/>
          <w:noProof/>
        </w:rPr>
      </w:pPr>
      <w:r>
        <w:rPr>
          <w:rFonts w:ascii="Arial" w:hAnsi="Arial" w:cs="Arial"/>
          <w:noProof/>
        </w:rPr>
        <w:t>U proceduru bodovanja ulaze reference potvrđene od strane Tenderske komisije.</w:t>
      </w:r>
    </w:p>
    <w:p w14:paraId="3916B364" w14:textId="77777777" w:rsidR="004F0A19" w:rsidRDefault="004F0A19" w:rsidP="004F0A19">
      <w:pPr>
        <w:spacing w:before="120" w:after="0" w:line="240" w:lineRule="auto"/>
        <w:jc w:val="both"/>
        <w:rPr>
          <w:rFonts w:ascii="Arial" w:hAnsi="Arial" w:cs="Arial"/>
          <w:noProof/>
        </w:rPr>
      </w:pPr>
      <w:r>
        <w:rPr>
          <w:rFonts w:ascii="Arial" w:hAnsi="Arial" w:cs="Arial"/>
          <w:noProof/>
        </w:rPr>
        <w:t>Ponuđač koji ne dokaže ili ne dostavi reference dobija 0 bodova.</w:t>
      </w:r>
    </w:p>
    <w:p w14:paraId="36ECD500" w14:textId="77777777" w:rsidR="004F0A19" w:rsidRDefault="004F0A19" w:rsidP="004F0A19">
      <w:pPr>
        <w:spacing w:before="120" w:after="0" w:line="240" w:lineRule="auto"/>
        <w:jc w:val="both"/>
        <w:rPr>
          <w:rFonts w:ascii="Arial" w:hAnsi="Arial" w:cs="Arial"/>
          <w:b/>
          <w:noProof/>
        </w:rPr>
      </w:pPr>
      <w:r>
        <w:rPr>
          <w:rFonts w:ascii="Arial" w:hAnsi="Arial" w:cs="Arial"/>
          <w:b/>
          <w:noProof/>
        </w:rPr>
        <w:t>Kriterijum: BPR / NBPR x 15,</w:t>
      </w:r>
    </w:p>
    <w:p w14:paraId="36B43A64" w14:textId="77777777" w:rsidR="004F0A19" w:rsidRDefault="004F0A19" w:rsidP="004F0A19">
      <w:pPr>
        <w:spacing w:before="120" w:after="0" w:line="240" w:lineRule="auto"/>
        <w:jc w:val="both"/>
        <w:rPr>
          <w:rFonts w:ascii="Arial" w:hAnsi="Arial" w:cs="Arial"/>
          <w:b/>
          <w:noProof/>
        </w:rPr>
      </w:pPr>
      <w:r>
        <w:rPr>
          <w:rFonts w:ascii="Arial" w:hAnsi="Arial" w:cs="Arial"/>
          <w:b/>
          <w:noProof/>
        </w:rPr>
        <w:t>gdje:</w:t>
      </w:r>
    </w:p>
    <w:p w14:paraId="3B30DC8E" w14:textId="77777777" w:rsidR="004F0A19" w:rsidRDefault="004F0A19" w:rsidP="004F0A19">
      <w:pPr>
        <w:spacing w:before="120" w:after="0" w:line="240" w:lineRule="auto"/>
        <w:jc w:val="both"/>
        <w:rPr>
          <w:rFonts w:ascii="Arial" w:hAnsi="Arial" w:cs="Arial"/>
          <w:noProof/>
        </w:rPr>
      </w:pPr>
      <w:r>
        <w:rPr>
          <w:rFonts w:ascii="Arial" w:hAnsi="Arial" w:cs="Arial"/>
          <w:b/>
          <w:noProof/>
        </w:rPr>
        <w:t>BPR</w:t>
      </w:r>
      <w:r>
        <w:rPr>
          <w:rFonts w:ascii="Arial" w:hAnsi="Arial" w:cs="Arial"/>
          <w:noProof/>
        </w:rPr>
        <w:t>- označava broj potvrđenih referenci</w:t>
      </w:r>
    </w:p>
    <w:p w14:paraId="5C89FF56" w14:textId="77777777" w:rsidR="004F0A19" w:rsidRDefault="004F0A19" w:rsidP="004F0A19">
      <w:pPr>
        <w:spacing w:before="120" w:after="0" w:line="240" w:lineRule="auto"/>
        <w:jc w:val="both"/>
        <w:rPr>
          <w:rFonts w:ascii="Arial" w:hAnsi="Arial" w:cs="Arial"/>
          <w:noProof/>
        </w:rPr>
      </w:pPr>
      <w:r>
        <w:rPr>
          <w:rFonts w:ascii="Arial" w:hAnsi="Arial" w:cs="Arial"/>
          <w:b/>
          <w:noProof/>
        </w:rPr>
        <w:lastRenderedPageBreak/>
        <w:t>NBPR</w:t>
      </w:r>
      <w:r>
        <w:rPr>
          <w:rFonts w:ascii="Arial" w:hAnsi="Arial" w:cs="Arial"/>
          <w:noProof/>
        </w:rPr>
        <w:t>- označava najveći broj potvrđenih referenci</w:t>
      </w:r>
    </w:p>
    <w:p w14:paraId="35157895" w14:textId="77777777" w:rsidR="004F0A19" w:rsidRDefault="004F0A19" w:rsidP="004F0A19">
      <w:pPr>
        <w:spacing w:before="120" w:after="0" w:line="240" w:lineRule="auto"/>
        <w:jc w:val="both"/>
        <w:rPr>
          <w:rFonts w:ascii="Arial" w:hAnsi="Arial" w:cs="Arial"/>
          <w:noProof/>
        </w:rPr>
      </w:pPr>
      <w:r>
        <w:rPr>
          <w:rFonts w:ascii="Arial" w:hAnsi="Arial" w:cs="Arial"/>
          <w:b/>
          <w:noProof/>
        </w:rPr>
        <w:t>15</w:t>
      </w:r>
      <w:r>
        <w:rPr>
          <w:rFonts w:ascii="Arial" w:hAnsi="Arial" w:cs="Arial"/>
          <w:noProof/>
        </w:rPr>
        <w:t>- označava broj bodova za ovaj kriterijum</w:t>
      </w:r>
    </w:p>
    <w:p w14:paraId="13BFCD04" w14:textId="77777777" w:rsidR="004F0A19" w:rsidRDefault="004F0A19" w:rsidP="004F0A19">
      <w:pPr>
        <w:spacing w:before="120" w:after="0" w:line="240" w:lineRule="auto"/>
        <w:jc w:val="both"/>
        <w:rPr>
          <w:rFonts w:ascii="Arial" w:hAnsi="Arial" w:cs="Arial"/>
          <w:noProof/>
        </w:rPr>
      </w:pPr>
      <w:r>
        <w:rPr>
          <w:rFonts w:ascii="Arial" w:hAnsi="Arial" w:cs="Arial"/>
          <w:noProof/>
        </w:rPr>
        <w:t>Ponuđač sa najvećim brojem potvrđenih referenci dobija maksimalni broj bodova, dok ostali ponuđači dobijaju proporcionalno manji broj bodova u skladu sa navedenom formulom.</w:t>
      </w:r>
    </w:p>
    <w:p w14:paraId="4028C09C" w14:textId="77777777" w:rsidR="000F1E30" w:rsidRDefault="000F1E30" w:rsidP="000F1E30">
      <w:pPr>
        <w:spacing w:before="120" w:after="0" w:line="240" w:lineRule="auto"/>
        <w:jc w:val="both"/>
        <w:rPr>
          <w:rFonts w:ascii="Arial" w:hAnsi="Arial" w:cs="Arial"/>
          <w:noProof/>
        </w:rPr>
      </w:pPr>
    </w:p>
    <w:p w14:paraId="7671F650" w14:textId="77777777" w:rsidR="00E52914" w:rsidRPr="00AE4321" w:rsidRDefault="00E52914" w:rsidP="009A7160">
      <w:pPr>
        <w:pStyle w:val="Heading2"/>
        <w:numPr>
          <w:ilvl w:val="1"/>
          <w:numId w:val="21"/>
        </w:numPr>
      </w:pPr>
      <w:r w:rsidRPr="00AE4321">
        <w:t>Finansijski aspekt – Prosječni bruto prihod ponuđača u posljednje tri godine</w:t>
      </w:r>
      <w:bookmarkEnd w:id="57"/>
    </w:p>
    <w:p w14:paraId="0D034C82" w14:textId="77777777" w:rsidR="00933594" w:rsidRPr="00AE4321" w:rsidRDefault="00933594" w:rsidP="009A00BB">
      <w:pPr>
        <w:spacing w:after="0" w:line="240" w:lineRule="auto"/>
        <w:jc w:val="both"/>
        <w:rPr>
          <w:rFonts w:ascii="Arial" w:hAnsi="Arial" w:cs="Arial"/>
          <w:lang w:val="sr-Latn-CS"/>
        </w:rPr>
      </w:pPr>
    </w:p>
    <w:p w14:paraId="529ACB00" w14:textId="77777777" w:rsidR="000F1E30" w:rsidRPr="005471D1" w:rsidRDefault="000F1E30" w:rsidP="000F1E30">
      <w:pPr>
        <w:spacing w:after="0" w:line="240" w:lineRule="auto"/>
        <w:jc w:val="both"/>
        <w:rPr>
          <w:rFonts w:ascii="Arial" w:hAnsi="Arial" w:cs="Arial"/>
          <w:noProof/>
        </w:rPr>
      </w:pPr>
      <w:bookmarkStart w:id="58" w:name="_Toc436124908"/>
      <w:r w:rsidRPr="005471D1">
        <w:rPr>
          <w:rFonts w:ascii="Arial" w:hAnsi="Arial" w:cs="Arial"/>
          <w:noProof/>
        </w:rPr>
        <w:t>Ovaj kriterijum se izračunava na sljedeći način:</w:t>
      </w:r>
    </w:p>
    <w:p w14:paraId="176AAC8C" w14:textId="77777777" w:rsidR="000F1E30" w:rsidRPr="005471D1" w:rsidRDefault="000F1E30" w:rsidP="000F1E30">
      <w:pPr>
        <w:spacing w:after="0" w:line="240" w:lineRule="auto"/>
        <w:jc w:val="both"/>
        <w:rPr>
          <w:rFonts w:ascii="Arial" w:hAnsi="Arial" w:cs="Arial"/>
          <w:noProof/>
        </w:rPr>
      </w:pPr>
    </w:p>
    <w:p w14:paraId="726A3FC3" w14:textId="77777777" w:rsidR="000F1E30" w:rsidRPr="005471D1" w:rsidRDefault="000F1E30" w:rsidP="000F1E30">
      <w:pPr>
        <w:spacing w:after="0" w:line="240" w:lineRule="auto"/>
        <w:jc w:val="both"/>
        <w:rPr>
          <w:rFonts w:ascii="Arial" w:hAnsi="Arial" w:cs="Arial"/>
          <w:b/>
          <w:noProof/>
        </w:rPr>
      </w:pPr>
      <w:r w:rsidRPr="005471D1">
        <w:rPr>
          <w:rFonts w:ascii="Arial" w:hAnsi="Arial" w:cs="Arial"/>
          <w:b/>
          <w:noProof/>
        </w:rPr>
        <w:t>Kriterijum:</w:t>
      </w:r>
      <w:r>
        <w:rPr>
          <w:rFonts w:ascii="Arial" w:hAnsi="Arial" w:cs="Arial"/>
          <w:b/>
          <w:noProof/>
        </w:rPr>
        <w:t xml:space="preserve"> PBP / MBP x 10</w:t>
      </w:r>
      <w:r w:rsidRPr="005471D1">
        <w:rPr>
          <w:rFonts w:ascii="Arial" w:hAnsi="Arial" w:cs="Arial"/>
          <w:b/>
          <w:noProof/>
        </w:rPr>
        <w:t>,</w:t>
      </w:r>
    </w:p>
    <w:p w14:paraId="711D11ED" w14:textId="77777777" w:rsidR="000F1E30" w:rsidRPr="005471D1" w:rsidRDefault="000F1E30" w:rsidP="000F1E30">
      <w:pPr>
        <w:spacing w:after="0" w:line="240" w:lineRule="auto"/>
        <w:jc w:val="both"/>
        <w:rPr>
          <w:rFonts w:ascii="Arial" w:hAnsi="Arial" w:cs="Arial"/>
          <w:noProof/>
        </w:rPr>
      </w:pPr>
    </w:p>
    <w:p w14:paraId="03459522" w14:textId="77777777" w:rsidR="000F1E30" w:rsidRPr="005471D1" w:rsidRDefault="000F1E30" w:rsidP="000F1E30">
      <w:pPr>
        <w:spacing w:after="0" w:line="240" w:lineRule="auto"/>
        <w:jc w:val="both"/>
        <w:rPr>
          <w:rFonts w:ascii="Arial" w:hAnsi="Arial" w:cs="Arial"/>
          <w:noProof/>
        </w:rPr>
      </w:pPr>
      <w:r w:rsidRPr="005471D1">
        <w:rPr>
          <w:rFonts w:ascii="Arial" w:hAnsi="Arial" w:cs="Arial"/>
          <w:noProof/>
        </w:rPr>
        <w:t>gdje:</w:t>
      </w:r>
    </w:p>
    <w:p w14:paraId="1F76D959" w14:textId="77777777" w:rsidR="000F1E30" w:rsidRPr="005471D1" w:rsidRDefault="000F1E30" w:rsidP="000F1E30">
      <w:pPr>
        <w:spacing w:after="0" w:line="240" w:lineRule="auto"/>
        <w:jc w:val="both"/>
        <w:rPr>
          <w:rFonts w:ascii="Arial" w:hAnsi="Arial" w:cs="Arial"/>
          <w:noProof/>
        </w:rPr>
      </w:pPr>
    </w:p>
    <w:p w14:paraId="2D7CF451" w14:textId="77777777" w:rsidR="000F1E30" w:rsidRPr="005471D1" w:rsidRDefault="000F1E30" w:rsidP="000F1E30">
      <w:pPr>
        <w:spacing w:after="0" w:line="240" w:lineRule="auto"/>
        <w:jc w:val="both"/>
        <w:rPr>
          <w:rFonts w:ascii="Arial" w:hAnsi="Arial" w:cs="Arial"/>
          <w:noProof/>
        </w:rPr>
      </w:pPr>
      <w:r w:rsidRPr="005471D1">
        <w:rPr>
          <w:rFonts w:ascii="Arial" w:hAnsi="Arial" w:cs="Arial"/>
          <w:b/>
          <w:noProof/>
        </w:rPr>
        <w:t xml:space="preserve">PBP – </w:t>
      </w:r>
      <w:r w:rsidRPr="005471D1">
        <w:rPr>
          <w:rFonts w:ascii="Arial" w:hAnsi="Arial" w:cs="Arial"/>
          <w:noProof/>
        </w:rPr>
        <w:t>označava prosječni bruto prihod ponuđača za posljednje tri godine</w:t>
      </w:r>
    </w:p>
    <w:p w14:paraId="2DB58EC2" w14:textId="77777777" w:rsidR="000F1E30" w:rsidRPr="005471D1" w:rsidRDefault="000F1E30" w:rsidP="000F1E30">
      <w:pPr>
        <w:spacing w:after="0" w:line="240" w:lineRule="auto"/>
        <w:jc w:val="both"/>
        <w:rPr>
          <w:rFonts w:ascii="Arial" w:hAnsi="Arial" w:cs="Arial"/>
          <w:noProof/>
          <w:lang w:val="pl-PL"/>
        </w:rPr>
      </w:pPr>
      <w:r w:rsidRPr="005471D1">
        <w:rPr>
          <w:rFonts w:ascii="Arial" w:hAnsi="Arial" w:cs="Arial"/>
          <w:b/>
          <w:noProof/>
          <w:lang w:val="pl-PL"/>
        </w:rPr>
        <w:t>MBP –</w:t>
      </w:r>
      <w:r w:rsidRPr="005471D1">
        <w:rPr>
          <w:rFonts w:ascii="Arial" w:hAnsi="Arial" w:cs="Arial"/>
          <w:noProof/>
          <w:lang w:val="pl-PL"/>
        </w:rPr>
        <w:t xml:space="preserve"> označava maksimalni prosječni bruto prihod za posljednje tri godine </w:t>
      </w:r>
      <w:r>
        <w:rPr>
          <w:rFonts w:ascii="Arial" w:hAnsi="Arial" w:cs="Arial"/>
          <w:noProof/>
          <w:lang w:val="pl-PL"/>
        </w:rPr>
        <w:t>od ponuda koje se upoređuju</w:t>
      </w:r>
    </w:p>
    <w:p w14:paraId="29327F52" w14:textId="77777777" w:rsidR="000F1E30" w:rsidRDefault="000F1E30" w:rsidP="000F1E30">
      <w:pPr>
        <w:spacing w:after="0" w:line="240" w:lineRule="auto"/>
        <w:jc w:val="both"/>
        <w:rPr>
          <w:rFonts w:ascii="Arial" w:hAnsi="Arial" w:cs="Arial"/>
          <w:noProof/>
          <w:lang w:val="pl-PL"/>
        </w:rPr>
      </w:pPr>
      <w:r>
        <w:rPr>
          <w:rFonts w:ascii="Arial" w:hAnsi="Arial" w:cs="Arial"/>
          <w:b/>
          <w:noProof/>
          <w:lang w:val="pl-PL"/>
        </w:rPr>
        <w:t>10</w:t>
      </w:r>
      <w:r w:rsidRPr="005471D1">
        <w:rPr>
          <w:rFonts w:ascii="Arial" w:hAnsi="Arial" w:cs="Arial"/>
          <w:b/>
          <w:noProof/>
          <w:lang w:val="pl-PL"/>
        </w:rPr>
        <w:t xml:space="preserve"> –</w:t>
      </w:r>
      <w:r w:rsidRPr="005471D1">
        <w:rPr>
          <w:rFonts w:ascii="Arial" w:hAnsi="Arial" w:cs="Arial"/>
          <w:noProof/>
          <w:lang w:val="pl-PL"/>
        </w:rPr>
        <w:t>označava broj bodova po ovom kriterijumu</w:t>
      </w:r>
    </w:p>
    <w:p w14:paraId="114B3446" w14:textId="77777777" w:rsidR="000F1E30" w:rsidRPr="006B459C" w:rsidRDefault="000F1E30" w:rsidP="000F1E30">
      <w:pPr>
        <w:spacing w:before="120" w:after="0" w:line="240" w:lineRule="auto"/>
        <w:jc w:val="both"/>
        <w:rPr>
          <w:rFonts w:ascii="Arial" w:hAnsi="Arial" w:cs="Arial"/>
          <w:noProof/>
        </w:rPr>
      </w:pPr>
      <w:r>
        <w:rPr>
          <w:rFonts w:ascii="Arial" w:hAnsi="Arial" w:cs="Arial"/>
          <w:noProof/>
        </w:rPr>
        <w:t>U</w:t>
      </w:r>
      <w:r w:rsidRPr="006B459C">
        <w:rPr>
          <w:rFonts w:ascii="Arial" w:hAnsi="Arial" w:cs="Arial"/>
          <w:noProof/>
        </w:rPr>
        <w:t xml:space="preserve">koliko je ponuđač konzorcijum, boduje se finansijska sposobnost </w:t>
      </w:r>
      <w:r>
        <w:rPr>
          <w:rFonts w:ascii="Arial" w:hAnsi="Arial" w:cs="Arial"/>
          <w:noProof/>
        </w:rPr>
        <w:t xml:space="preserve">svakog </w:t>
      </w:r>
      <w:r w:rsidRPr="006B459C">
        <w:rPr>
          <w:rFonts w:ascii="Arial" w:hAnsi="Arial" w:cs="Arial"/>
          <w:noProof/>
        </w:rPr>
        <w:t>člana konzorcijum</w:t>
      </w:r>
      <w:r>
        <w:rPr>
          <w:rFonts w:ascii="Arial" w:hAnsi="Arial" w:cs="Arial"/>
          <w:noProof/>
        </w:rPr>
        <w:t>a.</w:t>
      </w:r>
      <w:r w:rsidRPr="006B459C">
        <w:rPr>
          <w:rFonts w:ascii="Arial" w:hAnsi="Arial" w:cs="Arial"/>
          <w:noProof/>
        </w:rPr>
        <w:t xml:space="preserve"> </w:t>
      </w:r>
    </w:p>
    <w:p w14:paraId="0D211FD9" w14:textId="77777777" w:rsidR="000F1E30" w:rsidRPr="006B459C" w:rsidRDefault="000F1E30" w:rsidP="000F1E30">
      <w:pPr>
        <w:spacing w:before="120" w:after="0" w:line="240" w:lineRule="auto"/>
        <w:jc w:val="both"/>
        <w:rPr>
          <w:rFonts w:ascii="Arial" w:hAnsi="Arial" w:cs="Arial"/>
          <w:noProof/>
        </w:rPr>
      </w:pPr>
      <w:r w:rsidRPr="001F1E5C">
        <w:rPr>
          <w:rFonts w:ascii="Arial" w:hAnsi="Arial" w:cs="Arial"/>
          <w:noProof/>
        </w:rPr>
        <w:t>Za ponuđače koji su registrovani u periodu kraćem od poslednje tri godine, prosjek se određuje po broju godina poslovanja s tim da je jedna</w:t>
      </w:r>
      <w:r>
        <w:rPr>
          <w:rFonts w:ascii="Arial" w:hAnsi="Arial" w:cs="Arial"/>
          <w:noProof/>
        </w:rPr>
        <w:t xml:space="preserve"> </w:t>
      </w:r>
      <w:r w:rsidRPr="001F1E5C">
        <w:rPr>
          <w:rFonts w:ascii="Arial" w:hAnsi="Arial" w:cs="Arial"/>
          <w:noProof/>
        </w:rPr>
        <w:t>godina poslovanja obavezni minimum.</w:t>
      </w:r>
    </w:p>
    <w:p w14:paraId="4ACF8712" w14:textId="77777777" w:rsidR="000F1E30" w:rsidRPr="00A3460F" w:rsidRDefault="000F1E30" w:rsidP="000F1E30">
      <w:pPr>
        <w:spacing w:after="0" w:line="240" w:lineRule="auto"/>
        <w:jc w:val="both"/>
        <w:rPr>
          <w:rFonts w:ascii="Arial" w:hAnsi="Arial" w:cs="Arial"/>
          <w:lang w:val="sr-Latn-CS"/>
        </w:rPr>
      </w:pPr>
    </w:p>
    <w:p w14:paraId="167DA312" w14:textId="77777777" w:rsidR="00E52914" w:rsidRPr="00AE4321" w:rsidRDefault="00E52914" w:rsidP="009A7160">
      <w:pPr>
        <w:pStyle w:val="Heading2"/>
        <w:numPr>
          <w:ilvl w:val="1"/>
          <w:numId w:val="21"/>
        </w:numPr>
      </w:pPr>
      <w:r w:rsidRPr="00AE4321">
        <w:t>Kvalitet poslovnog plana i efekti na zapošljavanje i ekonomski razvoj</w:t>
      </w:r>
      <w:bookmarkEnd w:id="58"/>
    </w:p>
    <w:p w14:paraId="6CE5A1BC" w14:textId="77777777" w:rsidR="00297F2E" w:rsidRPr="00AE4321" w:rsidRDefault="00297F2E" w:rsidP="00BD7807">
      <w:pPr>
        <w:spacing w:after="0" w:line="240" w:lineRule="auto"/>
        <w:jc w:val="both"/>
        <w:rPr>
          <w:rFonts w:ascii="Arial" w:hAnsi="Arial" w:cs="Arial"/>
          <w:lang w:val="sr-Latn-CS"/>
        </w:rPr>
      </w:pPr>
    </w:p>
    <w:p w14:paraId="407A8BFA" w14:textId="77777777" w:rsidR="000F1E30" w:rsidRPr="00516B97" w:rsidRDefault="000F1E30" w:rsidP="003C0711">
      <w:pPr>
        <w:spacing w:before="120" w:after="0" w:line="240" w:lineRule="auto"/>
        <w:jc w:val="both"/>
        <w:rPr>
          <w:rFonts w:ascii="Arial" w:hAnsi="Arial" w:cs="Arial"/>
          <w:noProof/>
          <w:lang w:val="pl-PL"/>
        </w:rPr>
      </w:pPr>
      <w:r w:rsidRPr="00516B97">
        <w:rPr>
          <w:rFonts w:ascii="Arial" w:hAnsi="Arial" w:cs="Arial"/>
          <w:noProof/>
          <w:lang w:val="pl-PL"/>
        </w:rPr>
        <w:t>Ponuđač je dužan da u skladu sa parametrima iz Koncesionog akta opiše poslovni plan za realizaciju koncesije i efekte realizacije koncesije na zapošljavanje i ekonomski razvoj.</w:t>
      </w:r>
    </w:p>
    <w:p w14:paraId="436B0953" w14:textId="77777777" w:rsidR="000F1E30" w:rsidRPr="00516B97" w:rsidRDefault="000F1E30" w:rsidP="003C0711">
      <w:pPr>
        <w:spacing w:before="120" w:after="0" w:line="240" w:lineRule="auto"/>
        <w:jc w:val="both"/>
        <w:rPr>
          <w:rFonts w:ascii="Arial" w:hAnsi="Arial" w:cs="Arial"/>
          <w:noProof/>
          <w:lang w:val="pl-PL"/>
        </w:rPr>
      </w:pPr>
      <w:r w:rsidRPr="00516B97">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5E6C0904" w14:textId="77777777" w:rsidR="000F1E30" w:rsidRPr="00516B97" w:rsidRDefault="000F1E30" w:rsidP="003C0711">
      <w:pPr>
        <w:spacing w:before="120" w:after="0" w:line="240" w:lineRule="auto"/>
        <w:jc w:val="both"/>
        <w:rPr>
          <w:rFonts w:ascii="Arial" w:hAnsi="Arial" w:cs="Arial"/>
          <w:noProof/>
          <w:lang w:val="pl-PL"/>
        </w:rPr>
      </w:pPr>
      <w:r w:rsidRPr="00516B97">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71A2BEE2" w14:textId="77777777" w:rsidR="0025575A" w:rsidRDefault="0025575A" w:rsidP="00BD7807">
      <w:pPr>
        <w:spacing w:after="0" w:line="240" w:lineRule="auto"/>
        <w:jc w:val="both"/>
        <w:rPr>
          <w:rFonts w:ascii="Arial" w:hAnsi="Arial" w:cs="Arial"/>
          <w:lang w:val="sr-Latn-CS"/>
        </w:rPr>
      </w:pPr>
    </w:p>
    <w:p w14:paraId="0B81DB8A" w14:textId="77777777" w:rsidR="00A977CB" w:rsidRPr="00AE4321" w:rsidRDefault="00A977CB" w:rsidP="00BD7807">
      <w:pPr>
        <w:spacing w:after="0" w:line="240" w:lineRule="auto"/>
        <w:jc w:val="both"/>
        <w:rPr>
          <w:rFonts w:ascii="Arial" w:hAnsi="Arial" w:cs="Arial"/>
          <w:lang w:val="sr-Latn-CS"/>
        </w:rPr>
      </w:pPr>
    </w:p>
    <w:p w14:paraId="0FD0054B" w14:textId="77777777" w:rsidR="00592620" w:rsidRPr="00AE4321" w:rsidRDefault="00592620" w:rsidP="009A7160">
      <w:pPr>
        <w:pStyle w:val="Heading1"/>
        <w:numPr>
          <w:ilvl w:val="0"/>
          <w:numId w:val="21"/>
        </w:numPr>
        <w:ind w:left="0" w:firstLine="0"/>
        <w:jc w:val="both"/>
        <w:rPr>
          <w:rFonts w:ascii="Arial" w:hAnsi="Arial" w:cs="Arial"/>
          <w:sz w:val="22"/>
          <w:szCs w:val="22"/>
        </w:rPr>
      </w:pPr>
      <w:bookmarkStart w:id="59" w:name="_Toc435529031"/>
      <w:bookmarkStart w:id="60" w:name="_Toc390549920"/>
      <w:bookmarkStart w:id="61" w:name="_Toc401959450"/>
      <w:bookmarkStart w:id="62" w:name="_Toc401959543"/>
      <w:bookmarkStart w:id="63" w:name="_Toc436124909"/>
      <w:r w:rsidRPr="00AE4321">
        <w:rPr>
          <w:rFonts w:ascii="Arial" w:hAnsi="Arial" w:cs="Arial"/>
          <w:sz w:val="22"/>
          <w:szCs w:val="22"/>
        </w:rPr>
        <w:t xml:space="preserve">SPISAK POTREBNE TEHNIČKE DOKUMENTACIJE SA USLOVIMA ZA NJENU IZRADU, </w:t>
      </w:r>
    </w:p>
    <w:p w14:paraId="3A67BEA7" w14:textId="77777777" w:rsidR="002312ED" w:rsidRDefault="002312ED" w:rsidP="00BD7807">
      <w:pPr>
        <w:pStyle w:val="Heading1"/>
        <w:numPr>
          <w:ilvl w:val="0"/>
          <w:numId w:val="0"/>
        </w:numPr>
        <w:ind w:firstLine="576"/>
        <w:jc w:val="both"/>
        <w:rPr>
          <w:rFonts w:ascii="Arial" w:hAnsi="Arial" w:cs="Arial"/>
          <w:sz w:val="22"/>
          <w:szCs w:val="22"/>
        </w:rPr>
      </w:pPr>
      <w:r>
        <w:rPr>
          <w:rFonts w:ascii="Arial" w:hAnsi="Arial" w:cs="Arial"/>
          <w:sz w:val="22"/>
          <w:szCs w:val="22"/>
        </w:rPr>
        <w:t xml:space="preserve">  </w:t>
      </w:r>
      <w:r w:rsidR="00955FB6" w:rsidRPr="00AE4321">
        <w:rPr>
          <w:rFonts w:ascii="Arial" w:hAnsi="Arial" w:cs="Arial"/>
          <w:sz w:val="22"/>
          <w:szCs w:val="22"/>
        </w:rPr>
        <w:t xml:space="preserve"> </w:t>
      </w:r>
      <w:r w:rsidR="00592620" w:rsidRPr="00AE4321">
        <w:rPr>
          <w:rFonts w:ascii="Arial" w:hAnsi="Arial" w:cs="Arial"/>
          <w:sz w:val="22"/>
          <w:szCs w:val="22"/>
        </w:rPr>
        <w:t xml:space="preserve">ODOBRENJA, SAGLASNOSTI I MIŠLJENJA ZA OBAVLJANJE KONCESIONE </w:t>
      </w:r>
    </w:p>
    <w:p w14:paraId="3909CD2F" w14:textId="77777777" w:rsidR="00D1122B" w:rsidRPr="00AE4321" w:rsidRDefault="002312ED" w:rsidP="00BD7807">
      <w:pPr>
        <w:pStyle w:val="Heading1"/>
        <w:numPr>
          <w:ilvl w:val="0"/>
          <w:numId w:val="0"/>
        </w:numPr>
        <w:ind w:firstLine="576"/>
        <w:jc w:val="both"/>
        <w:rPr>
          <w:rFonts w:ascii="Arial" w:hAnsi="Arial" w:cs="Arial"/>
          <w:sz w:val="22"/>
          <w:szCs w:val="22"/>
        </w:rPr>
      </w:pPr>
      <w:r>
        <w:rPr>
          <w:rFonts w:ascii="Arial" w:hAnsi="Arial" w:cs="Arial"/>
          <w:sz w:val="22"/>
          <w:szCs w:val="22"/>
        </w:rPr>
        <w:t xml:space="preserve">   </w:t>
      </w:r>
      <w:r w:rsidR="00592620" w:rsidRPr="00AE4321">
        <w:rPr>
          <w:rFonts w:ascii="Arial" w:hAnsi="Arial" w:cs="Arial"/>
          <w:sz w:val="22"/>
          <w:szCs w:val="22"/>
        </w:rPr>
        <w:t>DJELATNOSTI</w:t>
      </w:r>
      <w:bookmarkStart w:id="64" w:name="_Toc390549921"/>
      <w:bookmarkEnd w:id="59"/>
      <w:bookmarkEnd w:id="60"/>
      <w:bookmarkEnd w:id="61"/>
      <w:bookmarkEnd w:id="62"/>
      <w:bookmarkEnd w:id="63"/>
    </w:p>
    <w:p w14:paraId="4811469C" w14:textId="77777777" w:rsidR="000F64D2" w:rsidRPr="00AE4321" w:rsidRDefault="000F64D2" w:rsidP="00BD7807">
      <w:pPr>
        <w:spacing w:after="0" w:line="240" w:lineRule="auto"/>
        <w:rPr>
          <w:rFonts w:ascii="Arial" w:hAnsi="Arial" w:cs="Arial"/>
          <w:lang w:val="sr-Latn-CS"/>
        </w:rPr>
      </w:pPr>
    </w:p>
    <w:p w14:paraId="59CEB3E6" w14:textId="77777777" w:rsidR="00E52914" w:rsidRPr="00AE4321" w:rsidRDefault="00E52914" w:rsidP="009A7160">
      <w:pPr>
        <w:pStyle w:val="Heading2"/>
        <w:numPr>
          <w:ilvl w:val="1"/>
          <w:numId w:val="21"/>
        </w:numPr>
      </w:pPr>
      <w:bookmarkStart w:id="65" w:name="_Toc401959451"/>
      <w:bookmarkStart w:id="66" w:name="_Toc401959544"/>
      <w:bookmarkStart w:id="67" w:name="_Toc435529032"/>
      <w:bookmarkStart w:id="68" w:name="_Toc436124910"/>
      <w:r w:rsidRPr="00AE4321">
        <w:t>Geološka istraživanja</w:t>
      </w:r>
      <w:bookmarkEnd w:id="64"/>
      <w:bookmarkEnd w:id="65"/>
      <w:bookmarkEnd w:id="66"/>
      <w:bookmarkEnd w:id="67"/>
      <w:bookmarkEnd w:id="68"/>
    </w:p>
    <w:p w14:paraId="69D8679A" w14:textId="77777777" w:rsidR="00297F2E" w:rsidRPr="00AE4321" w:rsidRDefault="00297F2E" w:rsidP="00BD7807">
      <w:pPr>
        <w:spacing w:after="0" w:line="240" w:lineRule="auto"/>
        <w:jc w:val="both"/>
        <w:rPr>
          <w:rFonts w:ascii="Arial" w:hAnsi="Arial" w:cs="Arial"/>
          <w:lang w:val="sr-Latn-CS"/>
        </w:rPr>
      </w:pPr>
    </w:p>
    <w:p w14:paraId="2E0B721D"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69" w:name="_Toc390549922"/>
      <w:r w:rsidRPr="00AE4321">
        <w:rPr>
          <w:rFonts w:ascii="Arial" w:hAnsi="Arial" w:cs="Arial"/>
          <w:lang w:val="sr-Latn-CS"/>
        </w:rPr>
        <w:t>.</w:t>
      </w:r>
    </w:p>
    <w:p w14:paraId="08257CFC" w14:textId="77777777" w:rsidR="0084036A" w:rsidRPr="00AE4321" w:rsidRDefault="0084036A" w:rsidP="00BD7807">
      <w:pPr>
        <w:spacing w:after="0" w:line="240" w:lineRule="auto"/>
        <w:jc w:val="both"/>
        <w:rPr>
          <w:rFonts w:ascii="Arial" w:hAnsi="Arial" w:cs="Arial"/>
          <w:lang w:val="sr-Latn-CS"/>
        </w:rPr>
      </w:pPr>
    </w:p>
    <w:p w14:paraId="213876BD"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AE4321">
        <w:rPr>
          <w:rFonts w:ascii="Arial" w:hAnsi="Arial" w:cs="Arial"/>
          <w:lang w:val="sr-Latn-CS"/>
        </w:rPr>
        <w:t>uje na osnovu posebnih propisa.</w:t>
      </w:r>
    </w:p>
    <w:p w14:paraId="0E2FE410" w14:textId="77777777" w:rsidR="00E42519" w:rsidRPr="00AE4321" w:rsidRDefault="00E42519" w:rsidP="00BD7807">
      <w:pPr>
        <w:spacing w:after="0" w:line="240" w:lineRule="auto"/>
        <w:jc w:val="both"/>
        <w:rPr>
          <w:rFonts w:ascii="Arial" w:hAnsi="Arial" w:cs="Arial"/>
          <w:lang w:val="sr-Latn-CS"/>
        </w:rPr>
      </w:pPr>
    </w:p>
    <w:p w14:paraId="5E4D0484" w14:textId="77777777" w:rsidR="00E52914" w:rsidRPr="00AE4321" w:rsidRDefault="00E52914" w:rsidP="009A7160">
      <w:pPr>
        <w:pStyle w:val="Heading2"/>
        <w:numPr>
          <w:ilvl w:val="1"/>
          <w:numId w:val="21"/>
        </w:numPr>
      </w:pPr>
      <w:bookmarkStart w:id="70" w:name="_Toc401959452"/>
      <w:bookmarkStart w:id="71" w:name="_Toc401959545"/>
      <w:r w:rsidRPr="00AE4321">
        <w:lastRenderedPageBreak/>
        <w:t>Eksploatacija mineralne sirovin</w:t>
      </w:r>
      <w:bookmarkEnd w:id="69"/>
      <w:r w:rsidRPr="00AE4321">
        <w:t>e</w:t>
      </w:r>
      <w:bookmarkEnd w:id="70"/>
      <w:bookmarkEnd w:id="71"/>
    </w:p>
    <w:p w14:paraId="4BB31977" w14:textId="77777777" w:rsidR="00E52914" w:rsidRPr="00AE4321" w:rsidRDefault="00E52914" w:rsidP="00BD7807">
      <w:pPr>
        <w:spacing w:after="0" w:line="240" w:lineRule="auto"/>
        <w:jc w:val="both"/>
        <w:rPr>
          <w:rFonts w:ascii="Arial" w:hAnsi="Arial" w:cs="Arial"/>
        </w:rPr>
      </w:pPr>
    </w:p>
    <w:p w14:paraId="30E4B815" w14:textId="77777777" w:rsidR="00E52914" w:rsidRPr="00AE4321" w:rsidRDefault="00E52914" w:rsidP="009A7160">
      <w:pPr>
        <w:pStyle w:val="Heading3"/>
        <w:numPr>
          <w:ilvl w:val="2"/>
          <w:numId w:val="21"/>
        </w:numPr>
        <w:spacing w:after="0" w:line="240" w:lineRule="auto"/>
        <w:ind w:left="0" w:firstLine="0"/>
        <w:jc w:val="both"/>
        <w:rPr>
          <w:rFonts w:ascii="Arial" w:hAnsi="Arial" w:cs="Arial"/>
          <w:sz w:val="22"/>
          <w:szCs w:val="22"/>
        </w:rPr>
      </w:pPr>
      <w:bookmarkStart w:id="72" w:name="_Toc390549923"/>
      <w:bookmarkStart w:id="73" w:name="_Toc401959453"/>
      <w:bookmarkStart w:id="74" w:name="_Toc401959546"/>
      <w:bookmarkStart w:id="75" w:name="_Toc435529033"/>
      <w:bookmarkStart w:id="76" w:name="_Toc436124911"/>
      <w:r w:rsidRPr="00AE4321">
        <w:rPr>
          <w:rFonts w:ascii="Arial" w:hAnsi="Arial" w:cs="Arial"/>
          <w:sz w:val="22"/>
          <w:szCs w:val="22"/>
        </w:rPr>
        <w:t>Odobrenje za eksploataciju mineralne sirovine na eksploatacionom polju</w:t>
      </w:r>
      <w:bookmarkStart w:id="77" w:name="_Toc435529034"/>
      <w:bookmarkEnd w:id="72"/>
      <w:bookmarkEnd w:id="73"/>
      <w:bookmarkEnd w:id="74"/>
      <w:bookmarkEnd w:id="75"/>
      <w:bookmarkEnd w:id="76"/>
      <w:bookmarkEnd w:id="77"/>
    </w:p>
    <w:p w14:paraId="5176CCE7" w14:textId="77777777" w:rsidR="0084036A" w:rsidRPr="00AE4321" w:rsidRDefault="0084036A" w:rsidP="00BD7807">
      <w:pPr>
        <w:spacing w:after="0" w:line="240" w:lineRule="auto"/>
        <w:jc w:val="both"/>
        <w:rPr>
          <w:rFonts w:ascii="Arial" w:hAnsi="Arial" w:cs="Arial"/>
          <w:lang w:val="sr-Latn-CS"/>
        </w:rPr>
      </w:pPr>
    </w:p>
    <w:p w14:paraId="559F9A80" w14:textId="77777777" w:rsidR="00E52914" w:rsidRDefault="00E52914" w:rsidP="00BD7807">
      <w:pPr>
        <w:spacing w:after="0" w:line="240" w:lineRule="auto"/>
        <w:jc w:val="both"/>
        <w:rPr>
          <w:rFonts w:ascii="Arial" w:hAnsi="Arial" w:cs="Arial"/>
          <w:lang w:val="sr-Latn-CS"/>
        </w:rPr>
      </w:pPr>
      <w:r w:rsidRPr="00AE4321">
        <w:rPr>
          <w:rFonts w:ascii="Arial" w:hAnsi="Arial" w:cs="Arial"/>
          <w:lang w:val="sr-Latn-CS"/>
        </w:rPr>
        <w:t>Odobrenje za eksploataciju mineralne sirovine na eksploatacionom polju, u skladu sa članom 33 Zakona o rudarstvu, izdaje Ministarstvo ekonomije na zahtjev investitora. Uz zahtjev se dostavlja i sljedeća dokumentacija:</w:t>
      </w:r>
    </w:p>
    <w:p w14:paraId="66F6FF82" w14:textId="77777777" w:rsidR="0025575A" w:rsidRPr="00AE4321" w:rsidRDefault="0025575A" w:rsidP="00BD7807">
      <w:pPr>
        <w:spacing w:after="0" w:line="240" w:lineRule="auto"/>
        <w:jc w:val="both"/>
        <w:rPr>
          <w:rFonts w:ascii="Arial" w:hAnsi="Arial" w:cs="Arial"/>
          <w:lang w:val="sr-Latn-CS"/>
        </w:rPr>
      </w:pPr>
    </w:p>
    <w:p w14:paraId="2CB5045B" w14:textId="77777777"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ugovor o koncesiji;</w:t>
      </w:r>
    </w:p>
    <w:p w14:paraId="3774E0A4" w14:textId="77777777"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19DAB54B" w14:textId="77777777"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potvrdu o bilansnim rezervama mineralnih sirovina koja se izdaje u skladu sa važećim propisima o klasifikaciji i kategorizaciji rezervi;</w:t>
      </w:r>
    </w:p>
    <w:p w14:paraId="7669BD2F" w14:textId="77777777"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518BA417" w14:textId="77777777"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mišljenje nadležnog organa za zaštitu životne sredine na studiju izvodljivosti eksploatacije;</w:t>
      </w:r>
    </w:p>
    <w:p w14:paraId="7522F579" w14:textId="77777777"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akt organa nadležnog za poslove urbanizma u pogledu usaglašenosti planirane eksploatacije mineralnih sirovina sa odgovarajućim prostornim, odnosno urbanističkim planovima;</w:t>
      </w:r>
    </w:p>
    <w:p w14:paraId="59300B1B" w14:textId="77777777"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licenca za izvođenje radova;</w:t>
      </w:r>
    </w:p>
    <w:p w14:paraId="2326F73B" w14:textId="77777777" w:rsidR="00E52914"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drugi podaci od značaja za izdavanje odobrenja na zahtjev nadležnog organa.</w:t>
      </w:r>
      <w:bookmarkStart w:id="78" w:name="_Toc390549924"/>
      <w:bookmarkStart w:id="79" w:name="_Toc401959454"/>
      <w:bookmarkStart w:id="80" w:name="_Toc401959547"/>
      <w:bookmarkStart w:id="81" w:name="_Toc435529035"/>
      <w:bookmarkStart w:id="82" w:name="_Toc436124912"/>
    </w:p>
    <w:p w14:paraId="28E765E8" w14:textId="77777777" w:rsidR="0084036A" w:rsidRPr="00AE4321" w:rsidRDefault="0084036A" w:rsidP="00BD7807">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503D3618" w14:textId="77777777" w:rsidR="00E52914" w:rsidRPr="00AE4321" w:rsidRDefault="00E52914" w:rsidP="009A7160">
      <w:pPr>
        <w:pStyle w:val="Heading4"/>
        <w:numPr>
          <w:ilvl w:val="2"/>
          <w:numId w:val="21"/>
        </w:numPr>
        <w:spacing w:line="240" w:lineRule="auto"/>
        <w:ind w:left="0" w:firstLine="0"/>
        <w:jc w:val="both"/>
        <w:rPr>
          <w:rFonts w:ascii="Arial" w:hAnsi="Arial" w:cs="Arial"/>
          <w:b/>
          <w:sz w:val="22"/>
          <w:szCs w:val="22"/>
        </w:rPr>
      </w:pPr>
      <w:proofErr w:type="spellStart"/>
      <w:r w:rsidRPr="00AE4321">
        <w:rPr>
          <w:rFonts w:ascii="Arial" w:hAnsi="Arial" w:cs="Arial"/>
          <w:b/>
          <w:sz w:val="22"/>
          <w:szCs w:val="22"/>
        </w:rPr>
        <w:t>Odobrenje</w:t>
      </w:r>
      <w:proofErr w:type="spellEnd"/>
      <w:r w:rsidRPr="00AE4321">
        <w:rPr>
          <w:rFonts w:ascii="Arial" w:hAnsi="Arial" w:cs="Arial"/>
          <w:b/>
          <w:sz w:val="22"/>
          <w:szCs w:val="22"/>
        </w:rPr>
        <w:t xml:space="preserve"> za </w:t>
      </w:r>
      <w:proofErr w:type="spellStart"/>
      <w:r w:rsidRPr="00AE4321">
        <w:rPr>
          <w:rFonts w:ascii="Arial" w:hAnsi="Arial" w:cs="Arial"/>
          <w:b/>
          <w:sz w:val="22"/>
          <w:szCs w:val="22"/>
        </w:rPr>
        <w:t>izvođenje</w:t>
      </w:r>
      <w:proofErr w:type="spellEnd"/>
      <w:r w:rsidRPr="00AE4321">
        <w:rPr>
          <w:rFonts w:ascii="Arial" w:hAnsi="Arial" w:cs="Arial"/>
          <w:b/>
          <w:sz w:val="22"/>
          <w:szCs w:val="22"/>
        </w:rPr>
        <w:t xml:space="preserve"> </w:t>
      </w:r>
      <w:proofErr w:type="spellStart"/>
      <w:r w:rsidRPr="00AE4321">
        <w:rPr>
          <w:rFonts w:ascii="Arial" w:hAnsi="Arial" w:cs="Arial"/>
          <w:b/>
          <w:sz w:val="22"/>
          <w:szCs w:val="22"/>
        </w:rPr>
        <w:t>radova</w:t>
      </w:r>
      <w:proofErr w:type="spellEnd"/>
      <w:r w:rsidRPr="00AE4321">
        <w:rPr>
          <w:rFonts w:ascii="Arial" w:hAnsi="Arial" w:cs="Arial"/>
          <w:b/>
          <w:sz w:val="22"/>
          <w:szCs w:val="22"/>
        </w:rPr>
        <w:t xml:space="preserve"> po </w:t>
      </w:r>
      <w:proofErr w:type="spellStart"/>
      <w:r w:rsidRPr="00AE4321">
        <w:rPr>
          <w:rFonts w:ascii="Arial" w:hAnsi="Arial" w:cs="Arial"/>
          <w:b/>
          <w:sz w:val="22"/>
          <w:szCs w:val="22"/>
        </w:rPr>
        <w:t>rudarskom</w:t>
      </w:r>
      <w:proofErr w:type="spellEnd"/>
      <w:r w:rsidRPr="00AE4321">
        <w:rPr>
          <w:rFonts w:ascii="Arial" w:hAnsi="Arial" w:cs="Arial"/>
          <w:b/>
          <w:sz w:val="22"/>
          <w:szCs w:val="22"/>
        </w:rPr>
        <w:t xml:space="preserve"> </w:t>
      </w:r>
      <w:proofErr w:type="spellStart"/>
      <w:r w:rsidRPr="00AE4321">
        <w:rPr>
          <w:rFonts w:ascii="Arial" w:hAnsi="Arial" w:cs="Arial"/>
          <w:b/>
          <w:sz w:val="22"/>
          <w:szCs w:val="22"/>
        </w:rPr>
        <w:t>projektu</w:t>
      </w:r>
      <w:bookmarkEnd w:id="78"/>
      <w:bookmarkEnd w:id="79"/>
      <w:bookmarkEnd w:id="80"/>
      <w:bookmarkEnd w:id="81"/>
      <w:bookmarkEnd w:id="82"/>
      <w:proofErr w:type="spellEnd"/>
    </w:p>
    <w:p w14:paraId="57511521" w14:textId="77777777" w:rsidR="00E52914" w:rsidRPr="00AE4321" w:rsidRDefault="00E52914" w:rsidP="00BD7807">
      <w:pPr>
        <w:spacing w:after="0" w:line="240" w:lineRule="auto"/>
        <w:jc w:val="both"/>
        <w:rPr>
          <w:rFonts w:ascii="Arial" w:hAnsi="Arial" w:cs="Arial"/>
          <w:lang w:val="sr-Latn-CS"/>
        </w:rPr>
      </w:pPr>
    </w:p>
    <w:p w14:paraId="5CA467BB"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Nakon dobijanja odobrenja za eksploataciju mineralne sirovine na eksploatacionom polju, pristupa se izradi rudarske tehničke dokumentacije –</w:t>
      </w:r>
      <w:r w:rsidR="00A977CB">
        <w:rPr>
          <w:rFonts w:ascii="Arial" w:hAnsi="Arial" w:cs="Arial"/>
          <w:lang w:val="sr-Latn-CS"/>
        </w:rPr>
        <w:t xml:space="preserve"> </w:t>
      </w:r>
      <w:r w:rsidRPr="00AE4321">
        <w:rPr>
          <w:rFonts w:ascii="Arial" w:hAnsi="Arial" w:cs="Arial"/>
          <w:lang w:val="sr-Latn-CS"/>
        </w:rPr>
        <w:t>rudarskog projekta eksploatacije.</w:t>
      </w:r>
    </w:p>
    <w:p w14:paraId="2A2C5B7C" w14:textId="77777777" w:rsidR="00694B3B" w:rsidRPr="00AE4321" w:rsidRDefault="00694B3B" w:rsidP="00BD7807">
      <w:pPr>
        <w:spacing w:after="0" w:line="240" w:lineRule="auto"/>
        <w:jc w:val="both"/>
        <w:rPr>
          <w:rFonts w:ascii="Arial" w:hAnsi="Arial" w:cs="Arial"/>
          <w:lang w:val="sr-Latn-CS"/>
        </w:rPr>
      </w:pPr>
    </w:p>
    <w:p w14:paraId="02BE62C4" w14:textId="77777777" w:rsidR="00E52914" w:rsidRPr="00AE4321" w:rsidRDefault="00E52914" w:rsidP="00BD7807">
      <w:pPr>
        <w:spacing w:after="0" w:line="240" w:lineRule="auto"/>
        <w:jc w:val="both"/>
        <w:rPr>
          <w:rFonts w:ascii="Arial" w:hAnsi="Arial" w:cs="Arial"/>
          <w:lang w:val="sr-Latn-CS"/>
        </w:rPr>
      </w:pPr>
      <w:r w:rsidRPr="00147FC2">
        <w:rPr>
          <w:rFonts w:ascii="Arial" w:hAnsi="Arial" w:cs="Arial"/>
          <w:lang w:val="sr-Latn-CS"/>
        </w:rPr>
        <w:t>Rudarski projekat izrađuje</w:t>
      </w:r>
      <w:r w:rsidRPr="00AE4321">
        <w:rPr>
          <w:rFonts w:ascii="Arial" w:hAnsi="Arial" w:cs="Arial"/>
          <w:lang w:val="sr-Latn-CS"/>
        </w:rPr>
        <w:t xml:space="preserv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5CDFADF4" w14:textId="77777777" w:rsidR="0084036A" w:rsidRPr="00AE4321" w:rsidRDefault="0084036A" w:rsidP="00BD7807">
      <w:pPr>
        <w:spacing w:after="0" w:line="240" w:lineRule="auto"/>
        <w:jc w:val="both"/>
        <w:rPr>
          <w:rFonts w:ascii="Arial" w:hAnsi="Arial" w:cs="Arial"/>
          <w:lang w:val="sr-Latn-CS"/>
        </w:rPr>
      </w:pPr>
    </w:p>
    <w:p w14:paraId="0C213EB1"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Odobrenje za izvođenje radova po rudarskom projektu, u skladu sa članom 53 Zakona o rudarstvu, izdaje Ministarstvo ekonomije na zahtjev investitora. Uz zahtjev se dostavlja i sljedeća dokumentacija:</w:t>
      </w:r>
    </w:p>
    <w:p w14:paraId="726EB6A2" w14:textId="77777777" w:rsidR="0084036A" w:rsidRPr="00AE4321" w:rsidRDefault="0084036A" w:rsidP="00BD7807">
      <w:pPr>
        <w:spacing w:after="0" w:line="240" w:lineRule="auto"/>
        <w:jc w:val="both"/>
        <w:rPr>
          <w:rFonts w:ascii="Arial" w:hAnsi="Arial" w:cs="Arial"/>
          <w:lang w:val="sr-Latn-CS"/>
        </w:rPr>
      </w:pPr>
    </w:p>
    <w:p w14:paraId="1C6156BF"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rudarski projekat sa revizionom klauzulom;</w:t>
      </w:r>
    </w:p>
    <w:p w14:paraId="5D499475"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potvrda-saglasnost organa koji je izdao uslove da je rudarski projekat urađen u skladu sa izdatim uslovima;</w:t>
      </w:r>
    </w:p>
    <w:p w14:paraId="6AD139BF"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urbanističko-tehnički uslovi;</w:t>
      </w:r>
    </w:p>
    <w:p w14:paraId="77A14E24"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dokaz o pravu svojine ili korišćenja na zemljištu, odnosno službenosti za najmanje dvije godine eksploatacije mineralne sirovine prema dinamici utvrđenoj koncesionim pravom;</w:t>
      </w:r>
    </w:p>
    <w:p w14:paraId="023FC1BA"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62F7BFC7"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vodoprivredna saglasnost na projekte kada eksploatacija mineralnih sirovina utiče na režim voda;</w:t>
      </w:r>
    </w:p>
    <w:p w14:paraId="558532E0"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saobraćajna saglasnost za pristup javnim saobraćajnicama;</w:t>
      </w:r>
    </w:p>
    <w:p w14:paraId="71FD9656"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licenca za izvođenje radova;</w:t>
      </w:r>
    </w:p>
    <w:p w14:paraId="287D4EB7" w14:textId="77777777"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dokaz o plaćenoj naknadi za promjenu namjene korišćenja poljoprivrednog zemljišta.</w:t>
      </w:r>
    </w:p>
    <w:p w14:paraId="6A41847D" w14:textId="77777777" w:rsidR="0084036A" w:rsidRPr="00AE4321" w:rsidRDefault="0084036A" w:rsidP="00BD7807">
      <w:pPr>
        <w:spacing w:after="0" w:line="240" w:lineRule="auto"/>
        <w:jc w:val="both"/>
        <w:rPr>
          <w:rFonts w:ascii="Arial" w:hAnsi="Arial" w:cs="Arial"/>
          <w:lang w:val="sr-Latn-CS"/>
        </w:rPr>
      </w:pPr>
    </w:p>
    <w:p w14:paraId="6E84B096"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3774A06" w14:textId="77777777" w:rsidR="00486798" w:rsidRPr="00AE4321" w:rsidRDefault="00486798" w:rsidP="00BD7807">
      <w:pPr>
        <w:spacing w:after="0" w:line="240" w:lineRule="auto"/>
        <w:jc w:val="both"/>
        <w:rPr>
          <w:rFonts w:ascii="Arial" w:hAnsi="Arial" w:cs="Arial"/>
          <w:lang w:val="sr-Latn-CS"/>
        </w:rPr>
      </w:pPr>
    </w:p>
    <w:p w14:paraId="425FB8CC" w14:textId="77777777" w:rsidR="00E52914" w:rsidRPr="00AE4321" w:rsidRDefault="00E52914" w:rsidP="009A7160">
      <w:pPr>
        <w:pStyle w:val="Heading3"/>
        <w:numPr>
          <w:ilvl w:val="2"/>
          <w:numId w:val="21"/>
        </w:numPr>
        <w:spacing w:after="0" w:line="240" w:lineRule="auto"/>
        <w:ind w:left="0" w:firstLine="0"/>
        <w:jc w:val="both"/>
        <w:rPr>
          <w:rFonts w:ascii="Arial" w:hAnsi="Arial" w:cs="Arial"/>
          <w:sz w:val="22"/>
          <w:szCs w:val="22"/>
        </w:rPr>
      </w:pPr>
      <w:bookmarkStart w:id="83" w:name="_Toc390549925"/>
      <w:bookmarkStart w:id="84" w:name="_Toc401959455"/>
      <w:bookmarkStart w:id="85" w:name="_Toc401959548"/>
      <w:bookmarkStart w:id="86" w:name="_Toc435529036"/>
      <w:bookmarkStart w:id="87" w:name="_Toc436124913"/>
      <w:r w:rsidRPr="00AE4321">
        <w:rPr>
          <w:rFonts w:ascii="Arial" w:hAnsi="Arial" w:cs="Arial"/>
          <w:sz w:val="22"/>
          <w:szCs w:val="22"/>
        </w:rPr>
        <w:t>Odobrenje za upotrebu rudarskih objekata</w:t>
      </w:r>
      <w:bookmarkEnd w:id="83"/>
      <w:bookmarkEnd w:id="84"/>
      <w:bookmarkEnd w:id="85"/>
      <w:bookmarkEnd w:id="86"/>
      <w:bookmarkEnd w:id="87"/>
    </w:p>
    <w:p w14:paraId="6D41443F" w14:textId="77777777" w:rsidR="0084036A" w:rsidRPr="00AE4321" w:rsidRDefault="0084036A" w:rsidP="00BD7807">
      <w:pPr>
        <w:spacing w:after="0" w:line="240" w:lineRule="auto"/>
        <w:jc w:val="both"/>
        <w:rPr>
          <w:rFonts w:ascii="Arial" w:hAnsi="Arial" w:cs="Arial"/>
          <w:lang w:val="sr-Latn-CS"/>
        </w:rPr>
      </w:pPr>
    </w:p>
    <w:p w14:paraId="7BE4126E"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7A3F560" w14:textId="77777777" w:rsidR="0084036A" w:rsidRPr="00AE4321" w:rsidRDefault="0084036A" w:rsidP="00BD7807">
      <w:pPr>
        <w:spacing w:after="0" w:line="240" w:lineRule="auto"/>
        <w:jc w:val="both"/>
        <w:rPr>
          <w:rFonts w:ascii="Arial" w:hAnsi="Arial" w:cs="Arial"/>
          <w:lang w:val="sr-Latn-CS"/>
        </w:rPr>
      </w:pPr>
    </w:p>
    <w:p w14:paraId="680967F9"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BE69E49" w14:textId="77777777" w:rsidR="0084036A" w:rsidRPr="00AE4321" w:rsidRDefault="0084036A" w:rsidP="00BD7807">
      <w:pPr>
        <w:spacing w:after="0" w:line="240" w:lineRule="auto"/>
        <w:jc w:val="both"/>
        <w:rPr>
          <w:rFonts w:ascii="Arial" w:hAnsi="Arial" w:cs="Arial"/>
          <w:lang w:val="sr-Latn-CS"/>
        </w:rPr>
      </w:pPr>
    </w:p>
    <w:p w14:paraId="695346C3"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ACE846D" w14:textId="77777777" w:rsidR="0084036A" w:rsidRPr="00AE4321" w:rsidRDefault="0084036A" w:rsidP="00BD7807">
      <w:pPr>
        <w:spacing w:after="0" w:line="240" w:lineRule="auto"/>
        <w:jc w:val="both"/>
        <w:rPr>
          <w:rFonts w:ascii="Arial" w:hAnsi="Arial" w:cs="Arial"/>
          <w:lang w:val="sr-Latn-CS"/>
        </w:rPr>
      </w:pPr>
    </w:p>
    <w:p w14:paraId="1FBB1E6B" w14:textId="77777777" w:rsidR="00E52914" w:rsidRPr="00AE4321" w:rsidRDefault="00E52914" w:rsidP="0025575A">
      <w:pPr>
        <w:spacing w:after="0" w:line="240" w:lineRule="auto"/>
        <w:jc w:val="both"/>
        <w:rPr>
          <w:rFonts w:ascii="Arial" w:hAnsi="Arial" w:cs="Arial"/>
          <w:lang w:val="sr-Latn-CS"/>
        </w:rPr>
      </w:pPr>
      <w:r w:rsidRPr="00AE4321">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688ABA06" w14:textId="77777777" w:rsidR="00FA6D8C" w:rsidRDefault="00FA6D8C" w:rsidP="00BD7807">
      <w:pPr>
        <w:spacing w:after="0" w:line="240" w:lineRule="auto"/>
        <w:jc w:val="both"/>
        <w:rPr>
          <w:rFonts w:ascii="Arial" w:hAnsi="Arial" w:cs="Arial"/>
          <w:lang w:val="sr-Latn-CS"/>
        </w:rPr>
      </w:pPr>
    </w:p>
    <w:p w14:paraId="2D0F5923" w14:textId="77777777" w:rsidR="0025575A" w:rsidRPr="00AE4321" w:rsidRDefault="0025575A" w:rsidP="00BD7807">
      <w:pPr>
        <w:spacing w:after="0" w:line="240" w:lineRule="auto"/>
        <w:jc w:val="both"/>
        <w:rPr>
          <w:rFonts w:ascii="Arial" w:hAnsi="Arial" w:cs="Arial"/>
          <w:lang w:val="sr-Latn-CS"/>
        </w:rPr>
      </w:pPr>
    </w:p>
    <w:p w14:paraId="40DB6F34" w14:textId="77777777" w:rsidR="00E52914" w:rsidRPr="00AE4321" w:rsidRDefault="00467E54" w:rsidP="009A7160">
      <w:pPr>
        <w:pStyle w:val="Heading1"/>
        <w:numPr>
          <w:ilvl w:val="0"/>
          <w:numId w:val="22"/>
        </w:numPr>
        <w:rPr>
          <w:rFonts w:ascii="Arial" w:hAnsi="Arial" w:cs="Arial"/>
          <w:sz w:val="22"/>
          <w:szCs w:val="22"/>
        </w:rPr>
      </w:pPr>
      <w:bookmarkStart w:id="88" w:name="_Toc390549926"/>
      <w:bookmarkStart w:id="89" w:name="_Toc401959456"/>
      <w:bookmarkStart w:id="90" w:name="_Toc401959549"/>
      <w:bookmarkStart w:id="91" w:name="_Toc435529037"/>
      <w:bookmarkStart w:id="92" w:name="_Toc436124914"/>
      <w:r w:rsidRPr="00AE4321">
        <w:rPr>
          <w:rFonts w:ascii="Arial" w:hAnsi="Arial" w:cs="Arial"/>
          <w:sz w:val="22"/>
          <w:szCs w:val="22"/>
        </w:rPr>
        <w:t>HRONOLOGIJA IZRADE TEHNIČKE DOKUMENTACIJE I PRIBAVLJANJE ODOBRENJA I SAGLASNOSTI ZA IZVOĐENJE RUDARSKIH RADOVA</w:t>
      </w:r>
      <w:bookmarkEnd w:id="88"/>
      <w:bookmarkEnd w:id="89"/>
      <w:bookmarkEnd w:id="90"/>
      <w:bookmarkEnd w:id="91"/>
      <w:bookmarkEnd w:id="92"/>
    </w:p>
    <w:p w14:paraId="3D45EF6A" w14:textId="77777777" w:rsidR="00CD4542" w:rsidRPr="00AE4321" w:rsidRDefault="00CD4542" w:rsidP="00BD7807">
      <w:pPr>
        <w:spacing w:after="0" w:line="240" w:lineRule="auto"/>
        <w:jc w:val="both"/>
        <w:rPr>
          <w:rFonts w:ascii="Arial" w:hAnsi="Arial" w:cs="Arial"/>
          <w:lang w:val="sr-Latn-CS"/>
        </w:rPr>
      </w:pPr>
    </w:p>
    <w:p w14:paraId="3EFE80F6" w14:textId="77777777" w:rsidR="002312ED" w:rsidRPr="0049362F" w:rsidRDefault="002312ED" w:rsidP="002312ED">
      <w:pPr>
        <w:pStyle w:val="ListParagraph"/>
        <w:tabs>
          <w:tab w:val="left" w:pos="1980"/>
        </w:tabs>
        <w:suppressAutoHyphens w:val="0"/>
        <w:spacing w:after="0" w:line="240" w:lineRule="auto"/>
        <w:ind w:left="0"/>
        <w:contextualSpacing w:val="0"/>
        <w:jc w:val="both"/>
        <w:rPr>
          <w:rFonts w:ascii="Arial" w:hAnsi="Arial" w:cs="Arial"/>
          <w:lang w:val="sr-Latn-CS"/>
        </w:rPr>
      </w:pPr>
      <w:r w:rsidRPr="0049362F">
        <w:rPr>
          <w:rFonts w:ascii="Arial" w:hAnsi="Arial" w:cs="Arial"/>
          <w:b/>
          <w:lang w:val="sr-Latn-CS"/>
        </w:rPr>
        <w:t xml:space="preserve">Korak 1 </w:t>
      </w:r>
      <w:r w:rsidRPr="0049362F">
        <w:rPr>
          <w:rFonts w:ascii="Arial" w:hAnsi="Arial" w:cs="Arial"/>
          <w:lang w:val="sr-Latn-CS"/>
        </w:rPr>
        <w:t xml:space="preserve">Izdavanje Licence za izvođenje rudarskih radova; </w:t>
      </w:r>
    </w:p>
    <w:p w14:paraId="44A633D6" w14:textId="77777777" w:rsidR="002312ED" w:rsidRPr="0049362F" w:rsidRDefault="002312ED" w:rsidP="002312ED">
      <w:pPr>
        <w:tabs>
          <w:tab w:val="left" w:pos="1980"/>
        </w:tabs>
        <w:suppressAutoHyphens w:val="0"/>
        <w:spacing w:after="0" w:line="240" w:lineRule="auto"/>
        <w:jc w:val="both"/>
        <w:rPr>
          <w:rFonts w:ascii="Arial" w:hAnsi="Arial" w:cs="Arial"/>
          <w:lang w:val="sr-Latn-CS"/>
        </w:rPr>
      </w:pPr>
      <w:r w:rsidRPr="0049362F">
        <w:rPr>
          <w:rFonts w:ascii="Arial" w:hAnsi="Arial" w:cs="Arial"/>
          <w:b/>
          <w:lang w:val="sr-Latn-CS"/>
        </w:rPr>
        <w:t xml:space="preserve">Korak 2 </w:t>
      </w:r>
      <w:r w:rsidRPr="0049362F">
        <w:rPr>
          <w:rFonts w:ascii="Arial" w:hAnsi="Arial" w:cs="Arial"/>
          <w:lang w:val="sr-Latn-CS"/>
        </w:rPr>
        <w:t>Izrada rudarskog projekta i njegova revizija od strane Ministarstva ekonomije;</w:t>
      </w:r>
    </w:p>
    <w:p w14:paraId="371F63BF" w14:textId="77777777" w:rsidR="002312ED" w:rsidRPr="0049362F" w:rsidRDefault="002312ED" w:rsidP="002312ED">
      <w:pPr>
        <w:tabs>
          <w:tab w:val="left" w:pos="1980"/>
        </w:tabs>
        <w:suppressAutoHyphens w:val="0"/>
        <w:spacing w:after="0" w:line="240" w:lineRule="auto"/>
        <w:jc w:val="both"/>
        <w:rPr>
          <w:rFonts w:ascii="Arial" w:hAnsi="Arial" w:cs="Arial"/>
          <w:lang w:val="sr-Latn-CS"/>
        </w:rPr>
      </w:pPr>
      <w:r w:rsidRPr="0049362F">
        <w:rPr>
          <w:rFonts w:ascii="Arial" w:hAnsi="Arial" w:cs="Arial"/>
          <w:b/>
          <w:lang w:val="sr-Latn-CS"/>
        </w:rPr>
        <w:t xml:space="preserve">Korak 3 </w:t>
      </w:r>
      <w:r w:rsidRPr="0049362F">
        <w:rPr>
          <w:rFonts w:ascii="Arial" w:hAnsi="Arial" w:cs="Arial"/>
          <w:lang w:val="sr-Latn-CS"/>
        </w:rPr>
        <w:t>Dobijanje odobrenja za eksploataciju mineralne sirovine na eksploatacionom polju;</w:t>
      </w:r>
    </w:p>
    <w:p w14:paraId="4A426968" w14:textId="77777777" w:rsidR="002312ED" w:rsidRPr="0049362F" w:rsidRDefault="002312ED" w:rsidP="002312ED">
      <w:pPr>
        <w:tabs>
          <w:tab w:val="left" w:pos="1980"/>
        </w:tabs>
        <w:suppressAutoHyphens w:val="0"/>
        <w:spacing w:after="0" w:line="240" w:lineRule="auto"/>
        <w:jc w:val="both"/>
        <w:rPr>
          <w:rFonts w:ascii="Arial" w:hAnsi="Arial" w:cs="Arial"/>
          <w:lang w:val="sr-Latn-CS"/>
        </w:rPr>
      </w:pPr>
      <w:r w:rsidRPr="0049362F">
        <w:rPr>
          <w:rFonts w:ascii="Arial" w:hAnsi="Arial" w:cs="Arial"/>
          <w:b/>
          <w:lang w:val="sr-Latn-CS"/>
        </w:rPr>
        <w:t xml:space="preserve">Korak 4 </w:t>
      </w:r>
      <w:r w:rsidRPr="0049362F">
        <w:rPr>
          <w:rFonts w:ascii="Arial" w:hAnsi="Arial" w:cs="Arial"/>
          <w:lang w:val="sr-Latn-CS"/>
        </w:rPr>
        <w:t>Dobijanje odobrenja za izvođenje radova po rudarskom projektu;</w:t>
      </w:r>
    </w:p>
    <w:p w14:paraId="70D29E82" w14:textId="77777777" w:rsidR="002312ED" w:rsidRPr="0049362F" w:rsidRDefault="002312ED" w:rsidP="002312ED">
      <w:pPr>
        <w:pStyle w:val="ListParagraph"/>
        <w:tabs>
          <w:tab w:val="left" w:pos="1980"/>
        </w:tabs>
        <w:suppressAutoHyphens w:val="0"/>
        <w:spacing w:after="0" w:line="240" w:lineRule="auto"/>
        <w:ind w:left="0"/>
        <w:contextualSpacing w:val="0"/>
        <w:jc w:val="both"/>
        <w:rPr>
          <w:rFonts w:ascii="Arial" w:hAnsi="Arial" w:cs="Arial"/>
          <w:lang w:val="sr-Latn-CS"/>
        </w:rPr>
      </w:pPr>
      <w:r w:rsidRPr="0049362F">
        <w:rPr>
          <w:rFonts w:ascii="Arial" w:hAnsi="Arial" w:cs="Arial"/>
          <w:b/>
          <w:lang w:val="sr-Latn-CS"/>
        </w:rPr>
        <w:t xml:space="preserve">Korak 5 </w:t>
      </w:r>
      <w:r w:rsidRPr="0049362F">
        <w:rPr>
          <w:rFonts w:ascii="Arial" w:hAnsi="Arial" w:cs="Arial"/>
          <w:lang w:val="sr-Latn-CS"/>
        </w:rPr>
        <w:t>Tehnički prijem rudarskih objekata.</w:t>
      </w:r>
    </w:p>
    <w:p w14:paraId="5B17D85C" w14:textId="77777777" w:rsidR="00FA6D8C" w:rsidRDefault="00FA6D8C" w:rsidP="00BD7807">
      <w:pPr>
        <w:pStyle w:val="ListParagraph"/>
        <w:tabs>
          <w:tab w:val="left" w:pos="1980"/>
        </w:tabs>
        <w:suppressAutoHyphens w:val="0"/>
        <w:spacing w:after="0" w:line="240" w:lineRule="auto"/>
        <w:ind w:left="0"/>
        <w:contextualSpacing w:val="0"/>
        <w:jc w:val="both"/>
        <w:rPr>
          <w:rFonts w:ascii="Arial" w:hAnsi="Arial" w:cs="Arial"/>
          <w:lang w:val="sr-Latn-CS"/>
        </w:rPr>
      </w:pPr>
    </w:p>
    <w:p w14:paraId="3CD43A6E" w14:textId="77777777" w:rsidR="00FA6D8C" w:rsidRPr="00AE4321" w:rsidRDefault="00FA6D8C" w:rsidP="00BD7807">
      <w:pPr>
        <w:pStyle w:val="ListParagraph"/>
        <w:tabs>
          <w:tab w:val="left" w:pos="1980"/>
        </w:tabs>
        <w:suppressAutoHyphens w:val="0"/>
        <w:spacing w:after="0" w:line="240" w:lineRule="auto"/>
        <w:ind w:left="0"/>
        <w:contextualSpacing w:val="0"/>
        <w:jc w:val="both"/>
        <w:rPr>
          <w:rFonts w:ascii="Arial" w:hAnsi="Arial" w:cs="Arial"/>
          <w:lang w:val="sr-Latn-CS"/>
        </w:rPr>
      </w:pPr>
    </w:p>
    <w:p w14:paraId="34D27537" w14:textId="77777777" w:rsidR="002312ED" w:rsidRDefault="002312ED" w:rsidP="009A7160">
      <w:pPr>
        <w:pStyle w:val="Heading1"/>
        <w:numPr>
          <w:ilvl w:val="0"/>
          <w:numId w:val="25"/>
        </w:numPr>
        <w:ind w:left="270"/>
        <w:jc w:val="both"/>
        <w:rPr>
          <w:rFonts w:ascii="Arial" w:hAnsi="Arial" w:cs="Arial"/>
          <w:sz w:val="22"/>
          <w:szCs w:val="22"/>
        </w:rPr>
      </w:pPr>
      <w:bookmarkStart w:id="93" w:name="_Toc390549927"/>
      <w:bookmarkStart w:id="94" w:name="_Toc401959457"/>
      <w:bookmarkStart w:id="95" w:name="_Toc401959550"/>
      <w:bookmarkStart w:id="96" w:name="_Toc435529038"/>
      <w:bookmarkStart w:id="97" w:name="_Toc436124915"/>
      <w:r>
        <w:rPr>
          <w:rFonts w:ascii="Arial" w:hAnsi="Arial" w:cs="Arial"/>
          <w:sz w:val="22"/>
          <w:szCs w:val="22"/>
        </w:rPr>
        <w:t xml:space="preserve">   </w:t>
      </w:r>
      <w:bookmarkEnd w:id="93"/>
      <w:bookmarkEnd w:id="94"/>
      <w:bookmarkEnd w:id="95"/>
      <w:bookmarkEnd w:id="96"/>
      <w:bookmarkEnd w:id="97"/>
      <w:r w:rsidRPr="0049362F">
        <w:rPr>
          <w:rFonts w:ascii="Arial" w:hAnsi="Arial" w:cs="Arial"/>
          <w:sz w:val="22"/>
          <w:szCs w:val="22"/>
        </w:rPr>
        <w:t xml:space="preserve">OSNOVNI ELEMENTI TENDERSKE DOKUMENTACIJE (JAVNI OGLAS, DOKUMENTACIJA </w:t>
      </w:r>
      <w:r>
        <w:rPr>
          <w:rFonts w:ascii="Arial" w:hAnsi="Arial" w:cs="Arial"/>
          <w:sz w:val="22"/>
          <w:szCs w:val="22"/>
        </w:rPr>
        <w:t xml:space="preserve"> </w:t>
      </w:r>
    </w:p>
    <w:p w14:paraId="08E77E00" w14:textId="77777777" w:rsidR="002312ED" w:rsidRPr="0049362F" w:rsidRDefault="00FA6D8C" w:rsidP="002312ED">
      <w:pPr>
        <w:pStyle w:val="Heading1"/>
        <w:numPr>
          <w:ilvl w:val="0"/>
          <w:numId w:val="0"/>
        </w:numPr>
        <w:ind w:left="360"/>
        <w:jc w:val="both"/>
        <w:rPr>
          <w:rFonts w:ascii="Arial" w:hAnsi="Arial" w:cs="Arial"/>
          <w:sz w:val="22"/>
          <w:szCs w:val="22"/>
        </w:rPr>
      </w:pPr>
      <w:r>
        <w:rPr>
          <w:rFonts w:ascii="Arial" w:hAnsi="Arial" w:cs="Arial"/>
          <w:sz w:val="22"/>
          <w:szCs w:val="22"/>
        </w:rPr>
        <w:t xml:space="preserve"> </w:t>
      </w:r>
      <w:r w:rsidR="002312ED">
        <w:rPr>
          <w:rFonts w:ascii="Arial" w:hAnsi="Arial" w:cs="Arial"/>
          <w:sz w:val="22"/>
          <w:szCs w:val="22"/>
        </w:rPr>
        <w:t xml:space="preserve"> </w:t>
      </w:r>
      <w:r w:rsidR="002312ED" w:rsidRPr="0049362F">
        <w:rPr>
          <w:rFonts w:ascii="Arial" w:hAnsi="Arial" w:cs="Arial"/>
          <w:sz w:val="22"/>
          <w:szCs w:val="22"/>
        </w:rPr>
        <w:t>VEZANA ZA PONUDU)</w:t>
      </w:r>
    </w:p>
    <w:p w14:paraId="33D97043" w14:textId="77777777" w:rsidR="00467E54" w:rsidRPr="00AE4321" w:rsidRDefault="00467E54" w:rsidP="002312ED">
      <w:pPr>
        <w:pStyle w:val="Heading1"/>
        <w:numPr>
          <w:ilvl w:val="0"/>
          <w:numId w:val="0"/>
        </w:numPr>
        <w:ind w:left="360"/>
        <w:jc w:val="both"/>
        <w:rPr>
          <w:rFonts w:ascii="Arial" w:hAnsi="Arial" w:cs="Arial"/>
        </w:rPr>
      </w:pPr>
    </w:p>
    <w:p w14:paraId="37B47EE6" w14:textId="77777777" w:rsidR="00E52914" w:rsidRPr="00AE4321"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t>Tendersku dokumentaciju čine sljedeća dokumenta:</w:t>
      </w:r>
    </w:p>
    <w:p w14:paraId="22751F1D" w14:textId="77777777" w:rsidR="0084036A" w:rsidRPr="00AE4321" w:rsidRDefault="0084036A" w:rsidP="00BD7807">
      <w:pPr>
        <w:spacing w:after="0" w:line="240" w:lineRule="auto"/>
        <w:jc w:val="both"/>
        <w:rPr>
          <w:rFonts w:ascii="Arial" w:eastAsia="Times New Roman" w:hAnsi="Arial" w:cs="Arial"/>
          <w:lang w:val="sr-Latn-CS"/>
        </w:rPr>
      </w:pPr>
    </w:p>
    <w:p w14:paraId="0237620C" w14:textId="77777777" w:rsidR="00E52914"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K</w:t>
      </w:r>
      <w:r w:rsidRPr="00AE4321">
        <w:rPr>
          <w:rFonts w:ascii="Arial" w:eastAsia="Times New Roman" w:hAnsi="Arial" w:cs="Arial"/>
          <w:lang w:val="sr-Latn-CS"/>
        </w:rPr>
        <w:t>oncesioni akt;</w:t>
      </w:r>
    </w:p>
    <w:p w14:paraId="21B916EA" w14:textId="77777777" w:rsidR="00E52914"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D</w:t>
      </w:r>
      <w:r w:rsidRPr="00AE4321">
        <w:rPr>
          <w:rFonts w:ascii="Arial" w:eastAsia="Times New Roman" w:hAnsi="Arial" w:cs="Arial"/>
          <w:lang w:val="sr-Latn-CS"/>
        </w:rPr>
        <w:t>okumentacija vezana uz ponudu;</w:t>
      </w:r>
    </w:p>
    <w:p w14:paraId="54B0DD76" w14:textId="77777777" w:rsidR="00E52914" w:rsidRPr="00AE4321" w:rsidRDefault="00E52914" w:rsidP="009A7160">
      <w:pPr>
        <w:numPr>
          <w:ilvl w:val="0"/>
          <w:numId w:val="7"/>
        </w:numPr>
        <w:suppressAutoHyphens w:val="0"/>
        <w:spacing w:after="0" w:line="240" w:lineRule="auto"/>
        <w:ind w:left="0" w:firstLine="0"/>
        <w:jc w:val="both"/>
        <w:rPr>
          <w:rFonts w:ascii="Arial" w:hAnsi="Arial" w:cs="Arial"/>
          <w:lang w:val="sr-Latn-CS"/>
        </w:rPr>
      </w:pPr>
      <w:r w:rsidRPr="00AE4321">
        <w:rPr>
          <w:rFonts w:ascii="Arial" w:hAnsi="Arial" w:cs="Arial"/>
          <w:lang w:val="sr-Latn-CS"/>
        </w:rPr>
        <w:t>J</w:t>
      </w:r>
      <w:r w:rsidRPr="00AE4321">
        <w:rPr>
          <w:rFonts w:ascii="Arial" w:eastAsia="Times New Roman" w:hAnsi="Arial" w:cs="Arial"/>
          <w:lang w:val="sr-Latn-CS"/>
        </w:rPr>
        <w:t>avni oglas;</w:t>
      </w:r>
    </w:p>
    <w:p w14:paraId="202CC92B" w14:textId="77777777" w:rsidR="00E52914"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Uputstvo za podnošenje ponuda i</w:t>
      </w:r>
    </w:p>
    <w:p w14:paraId="712E2D2B" w14:textId="77777777" w:rsidR="00BF61C2"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N</w:t>
      </w:r>
      <w:r w:rsidRPr="00AE4321">
        <w:rPr>
          <w:rFonts w:ascii="Arial" w:eastAsia="Times New Roman" w:hAnsi="Arial" w:cs="Arial"/>
          <w:lang w:val="sr-Latn-CS"/>
        </w:rPr>
        <w:t>acrt ugovora o koncesiji.</w:t>
      </w:r>
      <w:bookmarkStart w:id="98" w:name="_Toc390549928"/>
      <w:bookmarkStart w:id="99" w:name="_Toc401959458"/>
      <w:bookmarkStart w:id="100" w:name="_Toc401959551"/>
      <w:bookmarkStart w:id="101" w:name="_Toc435529039"/>
      <w:bookmarkStart w:id="102" w:name="_Toc436124916"/>
    </w:p>
    <w:p w14:paraId="1387AD74" w14:textId="77777777" w:rsidR="00BF61C2" w:rsidRPr="00AE4321" w:rsidRDefault="00BF61C2" w:rsidP="00BD7807">
      <w:pPr>
        <w:suppressAutoHyphens w:val="0"/>
        <w:spacing w:after="0" w:line="240" w:lineRule="auto"/>
        <w:jc w:val="both"/>
        <w:rPr>
          <w:rFonts w:ascii="Arial" w:eastAsia="Times New Roman" w:hAnsi="Arial" w:cs="Arial"/>
          <w:lang w:val="sr-Latn-CS"/>
        </w:rPr>
      </w:pPr>
    </w:p>
    <w:p w14:paraId="57160518" w14:textId="77777777" w:rsidR="00E52914" w:rsidRPr="00AE4321" w:rsidRDefault="00E52914" w:rsidP="009A7160">
      <w:pPr>
        <w:pStyle w:val="Heading2"/>
        <w:numPr>
          <w:ilvl w:val="1"/>
          <w:numId w:val="29"/>
        </w:numPr>
      </w:pPr>
      <w:r w:rsidRPr="00AE4321">
        <w:t>Dokumentacija koja se prilaže uz ponudu</w:t>
      </w:r>
      <w:bookmarkEnd w:id="98"/>
      <w:bookmarkEnd w:id="99"/>
      <w:bookmarkEnd w:id="100"/>
      <w:bookmarkEnd w:id="101"/>
      <w:bookmarkEnd w:id="102"/>
    </w:p>
    <w:p w14:paraId="02CE4E47" w14:textId="77777777" w:rsidR="00FD2BCF" w:rsidRPr="00AE4321" w:rsidRDefault="00FD2BCF" w:rsidP="00BD7807">
      <w:pPr>
        <w:spacing w:after="0" w:line="240" w:lineRule="auto"/>
        <w:jc w:val="both"/>
        <w:rPr>
          <w:rFonts w:ascii="Arial" w:hAnsi="Arial" w:cs="Arial"/>
          <w:lang w:val="sr-Latn-CS"/>
        </w:rPr>
      </w:pPr>
    </w:p>
    <w:p w14:paraId="3F9DA421"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Shodno članu 23 Zakona o koncesijama nepodobni da učestvuju na javnom nadmetanju za davanje koncesije su:</w:t>
      </w:r>
      <w:r w:rsidR="00DD4FE1" w:rsidRPr="00AE4321">
        <w:rPr>
          <w:rFonts w:ascii="Arial" w:hAnsi="Arial" w:cs="Arial"/>
          <w:lang w:val="sr-Latn-CS"/>
        </w:rPr>
        <w:t xml:space="preserve"> </w:t>
      </w:r>
    </w:p>
    <w:p w14:paraId="1DAE5185" w14:textId="77777777" w:rsidR="0084036A" w:rsidRPr="00AE4321" w:rsidRDefault="0084036A" w:rsidP="00BD7807">
      <w:pPr>
        <w:spacing w:after="0" w:line="240" w:lineRule="auto"/>
        <w:jc w:val="both"/>
        <w:rPr>
          <w:rFonts w:ascii="Arial" w:hAnsi="Arial" w:cs="Arial"/>
          <w:lang w:val="sr-Latn-CS"/>
        </w:rPr>
      </w:pPr>
    </w:p>
    <w:p w14:paraId="437A2964" w14:textId="77777777" w:rsidR="00E52914" w:rsidRPr="00A977CB" w:rsidRDefault="00E52914" w:rsidP="009A7160">
      <w:pPr>
        <w:pStyle w:val="ListParagraph"/>
        <w:numPr>
          <w:ilvl w:val="0"/>
          <w:numId w:val="19"/>
        </w:numPr>
        <w:tabs>
          <w:tab w:val="left" w:pos="720"/>
        </w:tabs>
        <w:suppressAutoHyphens w:val="0"/>
        <w:spacing w:after="0" w:line="240" w:lineRule="auto"/>
        <w:ind w:hanging="720"/>
        <w:contextualSpacing w:val="0"/>
        <w:jc w:val="both"/>
        <w:rPr>
          <w:rFonts w:ascii="Arial" w:hAnsi="Arial" w:cs="Arial"/>
          <w:lang w:val="sr-Latn-CS"/>
        </w:rPr>
      </w:pPr>
      <w:r w:rsidRPr="00AE4321">
        <w:rPr>
          <w:rFonts w:ascii="Arial" w:hAnsi="Arial" w:cs="Arial"/>
          <w:lang w:val="sr-Latn-CS"/>
        </w:rPr>
        <w:t xml:space="preserve">privredna društva, druga pravna lica i preduzetnici nad kojima je pokrenut postupak stečaja ili </w:t>
      </w:r>
      <w:r w:rsidRPr="00A977CB">
        <w:rPr>
          <w:rFonts w:ascii="Arial" w:hAnsi="Arial" w:cs="Arial"/>
          <w:lang w:val="sr-Latn-CS"/>
        </w:rPr>
        <w:t>likvidacije, osim postupka reorganizacije u skladu sa zakonom</w:t>
      </w:r>
      <w:r w:rsidR="00A977CB" w:rsidRPr="00A977CB">
        <w:rPr>
          <w:rFonts w:ascii="Arial" w:hAnsi="Arial" w:cs="Arial"/>
          <w:lang w:val="sr-Latn-CS"/>
        </w:rPr>
        <w:t xml:space="preserve"> kojim je uređena insolventnost </w:t>
      </w:r>
      <w:r w:rsidRPr="00A977CB">
        <w:rPr>
          <w:rFonts w:ascii="Arial" w:hAnsi="Arial" w:cs="Arial"/>
          <w:lang w:val="sr-Latn-CS"/>
        </w:rPr>
        <w:t>privrednih društava;</w:t>
      </w:r>
    </w:p>
    <w:p w14:paraId="4092C582" w14:textId="77777777" w:rsidR="00E52914" w:rsidRPr="00A977CB" w:rsidRDefault="00E52914" w:rsidP="009A7160">
      <w:pPr>
        <w:pStyle w:val="ListParagraph"/>
        <w:numPr>
          <w:ilvl w:val="0"/>
          <w:numId w:val="19"/>
        </w:numPr>
        <w:tabs>
          <w:tab w:val="left" w:pos="720"/>
        </w:tabs>
        <w:suppressAutoHyphens w:val="0"/>
        <w:spacing w:after="0" w:line="240" w:lineRule="auto"/>
        <w:ind w:hanging="720"/>
        <w:contextualSpacing w:val="0"/>
        <w:jc w:val="both"/>
        <w:rPr>
          <w:rFonts w:ascii="Arial" w:hAnsi="Arial" w:cs="Arial"/>
          <w:lang w:val="sr-Latn-CS"/>
        </w:rPr>
      </w:pPr>
      <w:r w:rsidRPr="00AE4321">
        <w:rPr>
          <w:rFonts w:ascii="Arial" w:hAnsi="Arial" w:cs="Arial"/>
          <w:lang w:val="sr-Latn-CS"/>
        </w:rPr>
        <w:lastRenderedPageBreak/>
        <w:t xml:space="preserve">privredna društva, druga pravna lica, preduzetnici i fizička lica koja su pravosnažnom </w:t>
      </w:r>
      <w:r w:rsidRPr="00A977CB">
        <w:rPr>
          <w:rFonts w:ascii="Arial" w:hAnsi="Arial" w:cs="Arial"/>
          <w:lang w:val="sr-Latn-CS"/>
        </w:rPr>
        <w:t>presudom osuđena za krivično djelo izvršeno u vršenju profesionalne djelatnosti;</w:t>
      </w:r>
    </w:p>
    <w:p w14:paraId="59AFE072" w14:textId="77777777" w:rsidR="00E52914" w:rsidRPr="00A977CB" w:rsidRDefault="00E52914" w:rsidP="009A7160">
      <w:pPr>
        <w:pStyle w:val="ListParagraph"/>
        <w:numPr>
          <w:ilvl w:val="0"/>
          <w:numId w:val="8"/>
        </w:numPr>
        <w:tabs>
          <w:tab w:val="left" w:pos="720"/>
        </w:tabs>
        <w:suppressAutoHyphens w:val="0"/>
        <w:spacing w:after="0" w:line="240" w:lineRule="auto"/>
        <w:ind w:hanging="720"/>
        <w:contextualSpacing w:val="0"/>
        <w:jc w:val="both"/>
        <w:rPr>
          <w:rFonts w:ascii="Arial" w:hAnsi="Arial" w:cs="Arial"/>
          <w:lang w:val="sr-Latn-CS"/>
        </w:rPr>
      </w:pPr>
      <w:r w:rsidRPr="00C30AD0">
        <w:rPr>
          <w:rFonts w:ascii="Arial" w:hAnsi="Arial" w:cs="Arial"/>
          <w:lang w:val="sr-Latn-CS"/>
        </w:rPr>
        <w:t xml:space="preserve">privredna društva, druga pravna lica, preduzetnici i fizička lica koja imaju neizmirene poreske </w:t>
      </w:r>
      <w:r w:rsidRPr="00A977CB">
        <w:rPr>
          <w:rFonts w:ascii="Arial" w:hAnsi="Arial" w:cs="Arial"/>
          <w:lang w:val="sr-Latn-CS"/>
        </w:rPr>
        <w:t>obaveze i obaveze po osnovu kazni izrečenih u krivičnom ili prekršajnom postupku, u periodu od najmanje tri godine prije objavljivanja javnog oglasa.</w:t>
      </w:r>
    </w:p>
    <w:p w14:paraId="4B42558C" w14:textId="77777777" w:rsidR="0084036A" w:rsidRPr="00AE4321" w:rsidRDefault="0084036A" w:rsidP="0025575A">
      <w:pPr>
        <w:spacing w:after="0" w:line="240" w:lineRule="auto"/>
        <w:jc w:val="both"/>
        <w:rPr>
          <w:rFonts w:ascii="Arial" w:hAnsi="Arial" w:cs="Arial"/>
          <w:lang w:val="sr-Latn-CS"/>
        </w:rPr>
      </w:pPr>
    </w:p>
    <w:p w14:paraId="4AD8B76C" w14:textId="77777777" w:rsidR="00E52914" w:rsidRPr="00AE4321" w:rsidRDefault="00E52914" w:rsidP="0025575A">
      <w:pPr>
        <w:spacing w:after="0" w:line="240" w:lineRule="auto"/>
        <w:jc w:val="both"/>
        <w:rPr>
          <w:rFonts w:ascii="Arial" w:hAnsi="Arial" w:cs="Arial"/>
          <w:lang w:val="sr-Latn-CS"/>
        </w:rPr>
      </w:pPr>
      <w:r w:rsidRPr="00AE4321">
        <w:rPr>
          <w:rFonts w:ascii="Arial" w:hAnsi="Arial" w:cs="Arial"/>
          <w:lang w:val="sr-Latn-CS"/>
        </w:rPr>
        <w:t>S tim u vezi, u cilju dokazivanja da je ponuđač podoban da učestvuje u postupku javog nadmetanja, neophodno je dostaviti sljedeću dokumentaciju:</w:t>
      </w:r>
    </w:p>
    <w:p w14:paraId="770182B9" w14:textId="77777777" w:rsidR="0084036A" w:rsidRPr="00AE4321" w:rsidRDefault="0084036A" w:rsidP="0025575A">
      <w:pPr>
        <w:spacing w:after="0" w:line="240" w:lineRule="auto"/>
        <w:jc w:val="both"/>
        <w:rPr>
          <w:rFonts w:ascii="Arial" w:hAnsi="Arial" w:cs="Arial"/>
          <w:lang w:val="sr-Latn-CS"/>
        </w:rPr>
      </w:pPr>
    </w:p>
    <w:p w14:paraId="1000E0E8" w14:textId="77777777" w:rsidR="006F5C55" w:rsidRPr="00A977CB" w:rsidRDefault="006F5C55" w:rsidP="009A7160">
      <w:pPr>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Izvod iz sudskog, ili drugog odgovarajućeg registra države u kojoj ponuđač ima sjedište</w:t>
      </w:r>
      <w:r w:rsidR="00A977CB">
        <w:rPr>
          <w:rFonts w:ascii="Arial" w:eastAsia="Times New Roman" w:hAnsi="Arial" w:cs="Arial"/>
          <w:lang w:val="sr-Latn-CS"/>
        </w:rPr>
        <w:t xml:space="preserve"> </w:t>
      </w:r>
      <w:r w:rsidRPr="00A977CB">
        <w:rPr>
          <w:rFonts w:ascii="Arial" w:eastAsia="Times New Roman" w:hAnsi="Arial" w:cs="Arial"/>
          <w:lang w:val="sr-Latn-CS"/>
        </w:rPr>
        <w:t>dokaz</w:t>
      </w:r>
      <w:r w:rsidR="00613ADB" w:rsidRPr="00A977CB">
        <w:rPr>
          <w:rFonts w:ascii="Arial" w:eastAsia="Times New Roman" w:hAnsi="Arial" w:cs="Arial"/>
          <w:lang w:val="sr-Latn-CS"/>
        </w:rPr>
        <w:t xml:space="preserve"> </w:t>
      </w:r>
      <w:r w:rsidRPr="00A977CB">
        <w:rPr>
          <w:rFonts w:ascii="Arial" w:eastAsia="Times New Roman" w:hAnsi="Arial" w:cs="Arial"/>
          <w:lang w:val="sr-Latn-CS"/>
        </w:rPr>
        <w:t>izdaje CRPS;</w:t>
      </w:r>
    </w:p>
    <w:p w14:paraId="0CC0D4C3" w14:textId="77777777"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dokaz da protiv privrednog društva, drugog pravnog lica i preduzetnika nije pokrenut postupak stečaja - dokaz/potvrdu izdaje Privredni sud;</w:t>
      </w:r>
    </w:p>
    <w:p w14:paraId="5CAF0452" w14:textId="77777777"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dokaz da privredno društvo, drugo pravno lica i preduzetnik nijesu pokrenuli postupak dobrovoljne likvidacije - dokaz/potvrdu izdaje CRPS;</w:t>
      </w:r>
    </w:p>
    <w:p w14:paraId="4145A291" w14:textId="77777777"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u w:val="single"/>
          <w:lang w:val="sr-Latn-CS"/>
        </w:rPr>
      </w:pPr>
      <w:r>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 </w:t>
      </w:r>
      <w:r>
        <w:rPr>
          <w:rFonts w:ascii="Arial" w:eastAsia="Times New Roman" w:hAnsi="Arial" w:cs="Arial"/>
          <w:u w:val="single"/>
          <w:lang w:val="sr-Latn-CS"/>
        </w:rPr>
        <w:t>dokaz/potvrdu za privredno društvo, drugo pravno lice i preduzetnika izdaje Ministarstvo pravde,</w:t>
      </w:r>
      <w:r>
        <w:rPr>
          <w:rFonts w:ascii="Arial" w:eastAsia="Times New Roman" w:hAnsi="Arial" w:cs="Arial"/>
          <w:lang w:val="sr-Latn-CS"/>
        </w:rPr>
        <w:t xml:space="preserve"> a za fizička lica dokaz/potvrdu izdaje </w:t>
      </w:r>
      <w:r>
        <w:rPr>
          <w:rFonts w:ascii="Arial" w:eastAsia="Times New Roman" w:hAnsi="Arial" w:cs="Arial"/>
          <w:u w:val="single"/>
          <w:lang w:val="sr-Latn-CS"/>
        </w:rPr>
        <w:t>nadležni Osnovni sud;</w:t>
      </w:r>
    </w:p>
    <w:p w14:paraId="277A7A48" w14:textId="77777777"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dokaz da je privredno društvo, drugo pravno lice, preduzetnik i fizičko lice izmirilo obaveze po osnovu svih poreza na državnom i lokalnom nivou – dokaz/e izdaje/u poreski/e organ/i uprave na državnom i lokalnom nivou;</w:t>
      </w:r>
    </w:p>
    <w:p w14:paraId="20B1DB53" w14:textId="77777777" w:rsidR="006F5C55" w:rsidRDefault="006F5C55" w:rsidP="009A7160">
      <w:pPr>
        <w:pStyle w:val="ListParagraph"/>
        <w:numPr>
          <w:ilvl w:val="0"/>
          <w:numId w:val="24"/>
        </w:numPr>
        <w:spacing w:after="0" w:line="240" w:lineRule="auto"/>
        <w:ind w:hanging="720"/>
        <w:jc w:val="both"/>
        <w:rPr>
          <w:rFonts w:ascii="Arial" w:eastAsia="Times New Roman" w:hAnsi="Arial" w:cs="Arial"/>
          <w:lang w:val="sr-Latn-CS"/>
        </w:rPr>
      </w:pPr>
      <w:r>
        <w:rPr>
          <w:rFonts w:ascii="Arial" w:eastAsia="Times New Roman" w:hAnsi="Arial" w:cs="Arial"/>
          <w:lang w:val="sr-Latn-CS"/>
        </w:rPr>
        <w:t xml:space="preserve">dokaz da privredno društvo, drugo pravno lice, preduzetnik i fizičko lice nema neizmirenih obaveza po osnovu kazni izrečenih u krivičnom ili prekršajnom postupku u periodu od najmanje tri godine prije objavljivanja javnog oglasa- </w:t>
      </w:r>
      <w:r>
        <w:rPr>
          <w:rFonts w:ascii="Arial" w:eastAsia="Times New Roman" w:hAnsi="Arial" w:cs="Arial"/>
          <w:u w:val="single"/>
          <w:lang w:val="sr-Latn-CS"/>
        </w:rPr>
        <w:t>dokaz/potvrdu izdaje Ministarstvo pravde</w:t>
      </w:r>
    </w:p>
    <w:p w14:paraId="6237B759" w14:textId="77777777" w:rsidR="0084036A" w:rsidRPr="00AE4321" w:rsidRDefault="0084036A" w:rsidP="000D63B4">
      <w:pPr>
        <w:spacing w:after="0" w:line="240" w:lineRule="auto"/>
        <w:jc w:val="both"/>
        <w:rPr>
          <w:rFonts w:ascii="Arial" w:hAnsi="Arial" w:cs="Arial"/>
          <w:lang w:val="sr-Latn-CS"/>
        </w:rPr>
      </w:pPr>
    </w:p>
    <w:p w14:paraId="0E81B404" w14:textId="77777777" w:rsidR="00E52914" w:rsidRPr="00AE4321" w:rsidRDefault="00E52914" w:rsidP="003A3C06">
      <w:pPr>
        <w:spacing w:after="0" w:line="240" w:lineRule="auto"/>
        <w:jc w:val="both"/>
        <w:rPr>
          <w:rFonts w:ascii="Arial" w:hAnsi="Arial" w:cs="Arial"/>
          <w:lang w:val="sr-Latn-CS"/>
        </w:rPr>
      </w:pPr>
      <w:r w:rsidRPr="00AE4321">
        <w:rPr>
          <w:rFonts w:ascii="Arial" w:hAnsi="Arial" w:cs="Arial"/>
          <w:lang w:val="sr-Latn-CS"/>
        </w:rPr>
        <w:t>Navedeni dokazi ne smiju biti stariji od devedeset (90) dana od dana objavljivanja oglasa.</w:t>
      </w:r>
    </w:p>
    <w:p w14:paraId="20E3B966" w14:textId="77777777" w:rsidR="0084036A" w:rsidRPr="00AE4321" w:rsidRDefault="0084036A" w:rsidP="00CF6A30">
      <w:pPr>
        <w:spacing w:after="0" w:line="240" w:lineRule="auto"/>
        <w:jc w:val="both"/>
        <w:rPr>
          <w:rFonts w:ascii="Arial" w:hAnsi="Arial" w:cs="Arial"/>
          <w:lang w:val="sr-Latn-CS"/>
        </w:rPr>
      </w:pPr>
    </w:p>
    <w:p w14:paraId="5B4C3D85" w14:textId="77777777" w:rsidR="00E52914" w:rsidRPr="00AE4321" w:rsidRDefault="00E52914" w:rsidP="00B31A54">
      <w:pPr>
        <w:spacing w:after="0" w:line="240" w:lineRule="auto"/>
        <w:jc w:val="both"/>
        <w:rPr>
          <w:rFonts w:ascii="Arial" w:hAnsi="Arial" w:cs="Arial"/>
          <w:lang w:val="sr-Latn-CS"/>
        </w:rPr>
      </w:pPr>
      <w:r w:rsidRPr="00AE4321">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6E0EB64" w14:textId="77777777" w:rsidR="0084036A" w:rsidRPr="00AE4321" w:rsidRDefault="0084036A" w:rsidP="00CB391B">
      <w:pPr>
        <w:spacing w:after="0" w:line="240" w:lineRule="auto"/>
        <w:jc w:val="both"/>
        <w:rPr>
          <w:rFonts w:ascii="Arial" w:hAnsi="Arial" w:cs="Arial"/>
          <w:lang w:val="sr-Latn-CS"/>
        </w:rPr>
      </w:pPr>
    </w:p>
    <w:p w14:paraId="4DB30729" w14:textId="77777777" w:rsidR="00E52914" w:rsidRPr="00AE4321" w:rsidRDefault="00E52914" w:rsidP="009A00BB">
      <w:pPr>
        <w:spacing w:after="0" w:line="240" w:lineRule="auto"/>
        <w:jc w:val="both"/>
        <w:rPr>
          <w:rFonts w:ascii="Arial" w:hAnsi="Arial" w:cs="Arial"/>
          <w:lang w:val="sr-Latn-CS"/>
        </w:rPr>
      </w:pPr>
      <w:r w:rsidRPr="00AE4321">
        <w:rPr>
          <w:rFonts w:ascii="Arial" w:hAnsi="Arial" w:cs="Arial"/>
          <w:lang w:val="sr-Latn-CS"/>
        </w:rPr>
        <w:t>Pored navedenog, ponuđač je dužan dostaviti i:</w:t>
      </w:r>
    </w:p>
    <w:p w14:paraId="682693B2" w14:textId="77777777" w:rsidR="0084036A" w:rsidRPr="00AE4321" w:rsidRDefault="0084036A" w:rsidP="000B2D7F">
      <w:pPr>
        <w:spacing w:after="0" w:line="240" w:lineRule="auto"/>
        <w:jc w:val="both"/>
        <w:rPr>
          <w:rFonts w:ascii="Arial" w:hAnsi="Arial" w:cs="Arial"/>
          <w:lang w:val="sr-Latn-CS"/>
        </w:rPr>
      </w:pPr>
    </w:p>
    <w:p w14:paraId="2AFD11C5" w14:textId="77777777" w:rsidR="00E52914" w:rsidRPr="00AE4321" w:rsidRDefault="00E52914" w:rsidP="009A7160">
      <w:pPr>
        <w:pStyle w:val="Default"/>
        <w:widowControl w:val="0"/>
        <w:numPr>
          <w:ilvl w:val="0"/>
          <w:numId w:val="15"/>
        </w:numPr>
        <w:jc w:val="both"/>
        <w:rPr>
          <w:rFonts w:ascii="Arial" w:eastAsia="Times New Roman" w:hAnsi="Arial" w:cs="Arial"/>
          <w:color w:val="auto"/>
          <w:sz w:val="22"/>
          <w:szCs w:val="22"/>
          <w:lang w:val="sr-Latn-CS"/>
        </w:rPr>
      </w:pPr>
      <w:r w:rsidRPr="00AE4321">
        <w:rPr>
          <w:rFonts w:ascii="Arial" w:eastAsia="Times New Roman" w:hAnsi="Arial" w:cs="Arial"/>
          <w:color w:val="auto"/>
          <w:sz w:val="22"/>
          <w:szCs w:val="22"/>
          <w:lang w:val="sr-Latn-CS"/>
        </w:rPr>
        <w:t>Bankarsku garanciju ponude u skladu sa Uputstvom za podnošenje ponuda i</w:t>
      </w:r>
    </w:p>
    <w:p w14:paraId="499F80F1" w14:textId="77777777" w:rsidR="00E52914" w:rsidRPr="00AE4321" w:rsidRDefault="00E52914" w:rsidP="009A7160">
      <w:pPr>
        <w:pStyle w:val="Default"/>
        <w:widowControl w:val="0"/>
        <w:numPr>
          <w:ilvl w:val="0"/>
          <w:numId w:val="15"/>
        </w:numPr>
        <w:jc w:val="both"/>
        <w:rPr>
          <w:rFonts w:ascii="Arial" w:eastAsia="Times New Roman" w:hAnsi="Arial" w:cs="Arial"/>
          <w:color w:val="auto"/>
          <w:sz w:val="22"/>
          <w:szCs w:val="22"/>
          <w:lang w:val="sr-Latn-CS"/>
        </w:rPr>
      </w:pPr>
      <w:r w:rsidRPr="00AE4321">
        <w:rPr>
          <w:rFonts w:ascii="Arial" w:eastAsia="Times New Roman" w:hAnsi="Arial" w:cs="Arial"/>
          <w:color w:val="auto"/>
          <w:sz w:val="22"/>
          <w:szCs w:val="22"/>
          <w:lang w:val="sr-Latn-CS"/>
        </w:rPr>
        <w:t>Popunjeni Obrazac iz Uputstva za podnošenje ponuda.</w:t>
      </w:r>
    </w:p>
    <w:p w14:paraId="0722773E" w14:textId="77777777" w:rsidR="0084036A" w:rsidRPr="00AE4321" w:rsidRDefault="0084036A" w:rsidP="00F00463">
      <w:pPr>
        <w:pStyle w:val="Default"/>
        <w:jc w:val="both"/>
        <w:rPr>
          <w:rFonts w:ascii="Arial" w:eastAsia="Times New Roman" w:hAnsi="Arial" w:cs="Arial"/>
          <w:color w:val="auto"/>
          <w:sz w:val="22"/>
          <w:szCs w:val="22"/>
          <w:lang w:val="sr-Latn-CS"/>
        </w:rPr>
      </w:pPr>
    </w:p>
    <w:p w14:paraId="50454942" w14:textId="77777777" w:rsidR="00E52914" w:rsidRPr="00AE4321" w:rsidRDefault="00E52914" w:rsidP="00A375EC">
      <w:pPr>
        <w:pStyle w:val="Default"/>
        <w:jc w:val="both"/>
        <w:rPr>
          <w:rFonts w:ascii="Arial" w:hAnsi="Arial" w:cs="Arial"/>
          <w:color w:val="auto"/>
          <w:sz w:val="22"/>
          <w:szCs w:val="22"/>
          <w:lang w:val="sr-Latn-CS"/>
        </w:rPr>
      </w:pPr>
      <w:r w:rsidRPr="00AE4321">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AE4321">
        <w:rPr>
          <w:rFonts w:ascii="Arial" w:hAnsi="Arial" w:cs="Arial"/>
          <w:color w:val="auto"/>
          <w:sz w:val="22"/>
          <w:szCs w:val="22"/>
          <w:lang w:val="sr-Latn-CS"/>
        </w:rPr>
        <w:t>podoban da učestvuje u postupku javog nadmetanja, kao i ugovor o konzorcijumu, koji izričito predviđa:</w:t>
      </w:r>
    </w:p>
    <w:p w14:paraId="0D184A9D" w14:textId="77777777" w:rsidR="0084036A" w:rsidRPr="00AE4321" w:rsidRDefault="0084036A" w:rsidP="00C815E7">
      <w:pPr>
        <w:pStyle w:val="Default"/>
        <w:jc w:val="both"/>
        <w:rPr>
          <w:rFonts w:ascii="Arial" w:hAnsi="Arial" w:cs="Arial"/>
          <w:color w:val="auto"/>
          <w:sz w:val="22"/>
          <w:szCs w:val="22"/>
          <w:lang w:val="sr-Latn-CS"/>
        </w:rPr>
      </w:pPr>
    </w:p>
    <w:p w14:paraId="77F31025" w14:textId="77777777"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 xml:space="preserve">da će svi članovi konzorcijuma biti solidarno odgovorni za izvršenje Ugovora u skladu sa njegovim uslovima; </w:t>
      </w:r>
    </w:p>
    <w:p w14:paraId="42BF549A" w14:textId="77777777"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procenat učešća u konzorcijumu;</w:t>
      </w:r>
    </w:p>
    <w:p w14:paraId="411D66D8" w14:textId="77777777"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 xml:space="preserve">obaveze svakog člana konzorcijuma i </w:t>
      </w:r>
    </w:p>
    <w:p w14:paraId="1FFF5093" w14:textId="77777777"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 xml:space="preserve">ovlašćenje jednog člana koji će istupati u ime konzorcijuma. </w:t>
      </w:r>
    </w:p>
    <w:p w14:paraId="20C2E4A8" w14:textId="77777777" w:rsidR="00E52914" w:rsidRPr="00AE4321" w:rsidRDefault="00E52914" w:rsidP="00BD7807">
      <w:pPr>
        <w:pStyle w:val="Default"/>
        <w:jc w:val="both"/>
        <w:rPr>
          <w:rFonts w:ascii="Arial" w:hAnsi="Arial" w:cs="Arial"/>
          <w:color w:val="auto"/>
          <w:sz w:val="22"/>
          <w:szCs w:val="22"/>
          <w:lang w:val="sr-Latn-CS"/>
        </w:rPr>
      </w:pPr>
    </w:p>
    <w:p w14:paraId="6FCABEEB" w14:textId="77777777" w:rsidR="00E52914" w:rsidRPr="00AE4321" w:rsidRDefault="00E52914" w:rsidP="00BD7807">
      <w:pPr>
        <w:pStyle w:val="Default"/>
        <w:jc w:val="both"/>
        <w:rPr>
          <w:rFonts w:ascii="Arial" w:hAnsi="Arial" w:cs="Arial"/>
          <w:color w:val="auto"/>
          <w:sz w:val="22"/>
          <w:szCs w:val="22"/>
          <w:lang w:val="sr-Latn-CS"/>
        </w:rPr>
      </w:pPr>
      <w:r w:rsidRPr="00AE4321">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500B3EEC" w14:textId="77777777" w:rsidR="0084036A" w:rsidRPr="00AE4321" w:rsidRDefault="0084036A" w:rsidP="00BD7807">
      <w:pPr>
        <w:pStyle w:val="Default"/>
        <w:jc w:val="both"/>
        <w:rPr>
          <w:rFonts w:ascii="Arial" w:hAnsi="Arial" w:cs="Arial"/>
          <w:color w:val="auto"/>
          <w:sz w:val="22"/>
          <w:szCs w:val="22"/>
          <w:lang w:val="sr-Latn-CS"/>
        </w:rPr>
      </w:pPr>
    </w:p>
    <w:p w14:paraId="5A79BFD2" w14:textId="77777777" w:rsidR="00E52914" w:rsidRPr="00AE4321" w:rsidRDefault="00E52914" w:rsidP="009A7160">
      <w:pPr>
        <w:pStyle w:val="Heading2"/>
        <w:numPr>
          <w:ilvl w:val="1"/>
          <w:numId w:val="30"/>
        </w:numPr>
      </w:pPr>
      <w:bookmarkStart w:id="103" w:name="_Toc390549929"/>
      <w:bookmarkStart w:id="104" w:name="_Toc401959459"/>
      <w:bookmarkStart w:id="105" w:name="_Toc401959552"/>
      <w:bookmarkStart w:id="106" w:name="_Toc435529040"/>
      <w:bookmarkStart w:id="107" w:name="_Toc436124917"/>
      <w:r w:rsidRPr="00AE4321">
        <w:t>Javni oglas</w:t>
      </w:r>
      <w:bookmarkEnd w:id="103"/>
      <w:bookmarkEnd w:id="104"/>
      <w:bookmarkEnd w:id="105"/>
      <w:bookmarkEnd w:id="106"/>
      <w:bookmarkEnd w:id="107"/>
    </w:p>
    <w:p w14:paraId="0BC0BE33" w14:textId="77777777" w:rsidR="00FD2BCF" w:rsidRPr="00AE4321" w:rsidRDefault="00FD2BCF" w:rsidP="00BD7807">
      <w:pPr>
        <w:spacing w:after="0" w:line="240" w:lineRule="auto"/>
        <w:jc w:val="both"/>
        <w:rPr>
          <w:rFonts w:ascii="Arial" w:hAnsi="Arial" w:cs="Arial"/>
          <w:lang w:val="sr-Latn-CS"/>
        </w:rPr>
      </w:pPr>
    </w:p>
    <w:p w14:paraId="7C4D5502" w14:textId="77777777" w:rsidR="00E52914" w:rsidRPr="00AE4321"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lastRenderedPageBreak/>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14:paraId="3DC32D8E" w14:textId="77777777" w:rsidR="00E52914" w:rsidRPr="00AE4321"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t>Javni oglas za dodjelu predmetne koncesije sadrži sljedeće:</w:t>
      </w:r>
    </w:p>
    <w:p w14:paraId="03B775EF" w14:textId="77777777" w:rsidR="0084036A" w:rsidRPr="00AE4321" w:rsidRDefault="0084036A" w:rsidP="00BD7807">
      <w:pPr>
        <w:spacing w:after="0" w:line="240" w:lineRule="auto"/>
        <w:jc w:val="both"/>
        <w:rPr>
          <w:rFonts w:ascii="Arial" w:eastAsia="Times New Roman" w:hAnsi="Arial" w:cs="Arial"/>
          <w:lang w:val="sr-Latn-CS"/>
        </w:rPr>
      </w:pPr>
    </w:p>
    <w:p w14:paraId="30340108"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opis predmeta koncesije, granice istražno-eksploatacionog prostora;</w:t>
      </w:r>
    </w:p>
    <w:p w14:paraId="56185404"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osnovne elemente Koncesionog akta;</w:t>
      </w:r>
    </w:p>
    <w:p w14:paraId="7E5BFB8F"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adresu i rok za dostavljanje ponude na Javni oglas (rok se određuje prema periodu za pripremu ponude i teče od dana objavljivanja javnog oglasa u „Službenom listu Crne Gore“ i ne može biti kraći od 30 dana);</w:t>
      </w:r>
    </w:p>
    <w:p w14:paraId="29CEA28C"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kriterijume za učešće na Javnom oglasu i mogućnost podnošenja zajedničke ponude;</w:t>
      </w:r>
    </w:p>
    <w:p w14:paraId="773EA99A"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pravila prema kojima se Javni oglas sprovodi;</w:t>
      </w:r>
    </w:p>
    <w:p w14:paraId="39FD637E"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način dostavljanja ponude;</w:t>
      </w:r>
    </w:p>
    <w:p w14:paraId="48DEBE00"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moguće vrijeme posjete lokacije na kojoj će se vršiti koncesiona djelatnost;</w:t>
      </w:r>
    </w:p>
    <w:p w14:paraId="242BEF0D"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datum, vrijeme i mjesto otvaranja prispjelih ponuda na Javni oglas;</w:t>
      </w:r>
    </w:p>
    <w:p w14:paraId="447E9286"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rok u kome se ponuda na Javni oglas može povući;</w:t>
      </w:r>
    </w:p>
    <w:p w14:paraId="46C7FF7D"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određivanje vrste ponude (tehničke i finansijske ili samo finansijske ponude);</w:t>
      </w:r>
    </w:p>
    <w:p w14:paraId="01A12BF7"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podatke o visini i obliku depozita i garancije i perioda za koji se traže;</w:t>
      </w:r>
    </w:p>
    <w:p w14:paraId="1F205622"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uslove, rok i način vraćanja depozita i garancije;</w:t>
      </w:r>
    </w:p>
    <w:p w14:paraId="3695210F" w14:textId="77777777"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ime lica zaduženog za davanje relevantnih informacija u postupku Javnog oglasa;</w:t>
      </w:r>
    </w:p>
    <w:p w14:paraId="1221FF1A" w14:textId="77777777" w:rsidR="00E52914" w:rsidRPr="00AE4321" w:rsidRDefault="00E52914" w:rsidP="009A7160">
      <w:pPr>
        <w:numPr>
          <w:ilvl w:val="0"/>
          <w:numId w:val="17"/>
        </w:numPr>
        <w:suppressAutoHyphens w:val="0"/>
        <w:spacing w:after="0" w:line="240" w:lineRule="auto"/>
        <w:jc w:val="both"/>
        <w:rPr>
          <w:rFonts w:ascii="Arial" w:hAnsi="Arial" w:cs="Arial"/>
          <w:lang w:val="sr-Latn-CS"/>
        </w:rPr>
      </w:pPr>
      <w:r w:rsidRPr="00AE4321">
        <w:rPr>
          <w:rFonts w:ascii="Arial" w:eastAsia="Times New Roman" w:hAnsi="Arial" w:cs="Arial"/>
          <w:lang w:val="sr-Latn-CS"/>
        </w:rPr>
        <w:t>mjesto na kojem se može i vrijeme u kojem se može preuzeti Koncesioni akt i Tenderska dokumentacija, kao i cijena Tenderske dokumentacije u visini troškova njene izrade.</w:t>
      </w:r>
    </w:p>
    <w:p w14:paraId="3D443E8B" w14:textId="77777777" w:rsidR="00E52914" w:rsidRPr="00AE4321" w:rsidRDefault="00E52914" w:rsidP="00BD7807">
      <w:pPr>
        <w:spacing w:after="0" w:line="240" w:lineRule="auto"/>
        <w:jc w:val="both"/>
        <w:rPr>
          <w:rFonts w:ascii="Arial" w:eastAsia="Times New Roman" w:hAnsi="Arial" w:cs="Arial"/>
          <w:lang w:val="sr-Latn-CS"/>
        </w:rPr>
      </w:pPr>
    </w:p>
    <w:p w14:paraId="7E2039E0" w14:textId="77777777" w:rsidR="00E52914"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108" w:name="_Toc390549930"/>
    </w:p>
    <w:p w14:paraId="35594F58" w14:textId="77777777" w:rsidR="0084036A" w:rsidRPr="00AE4321" w:rsidRDefault="0084036A" w:rsidP="00BD7807">
      <w:pPr>
        <w:spacing w:after="0" w:line="240" w:lineRule="auto"/>
        <w:jc w:val="both"/>
        <w:rPr>
          <w:rFonts w:ascii="Arial" w:eastAsia="Times New Roman" w:hAnsi="Arial" w:cs="Arial"/>
          <w:lang w:val="sr-Latn-CS"/>
        </w:rPr>
      </w:pPr>
    </w:p>
    <w:p w14:paraId="3E45BE4F" w14:textId="77777777" w:rsidR="00E52914" w:rsidRPr="00AE4321" w:rsidRDefault="00E52914" w:rsidP="009A7160">
      <w:pPr>
        <w:pStyle w:val="Heading2"/>
        <w:numPr>
          <w:ilvl w:val="1"/>
          <w:numId w:val="30"/>
        </w:numPr>
      </w:pPr>
      <w:bookmarkStart w:id="109" w:name="_Toc401959460"/>
      <w:bookmarkStart w:id="110" w:name="_Toc401959553"/>
      <w:bookmarkStart w:id="111" w:name="_Toc435529041"/>
      <w:bookmarkStart w:id="112" w:name="_Toc436124918"/>
      <w:r w:rsidRPr="00AE4321">
        <w:t>Ugovor o koncesiji</w:t>
      </w:r>
      <w:bookmarkEnd w:id="108"/>
      <w:bookmarkEnd w:id="109"/>
      <w:bookmarkEnd w:id="110"/>
      <w:bookmarkEnd w:id="111"/>
      <w:bookmarkEnd w:id="112"/>
    </w:p>
    <w:p w14:paraId="14A2A04A" w14:textId="77777777" w:rsidR="00FD2BCF" w:rsidRPr="00AE4321" w:rsidRDefault="00FD2BCF" w:rsidP="00BD7807">
      <w:pPr>
        <w:spacing w:after="0" w:line="240" w:lineRule="auto"/>
        <w:jc w:val="both"/>
        <w:rPr>
          <w:rFonts w:ascii="Arial" w:hAnsi="Arial" w:cs="Arial"/>
          <w:lang w:val="sr-Latn-CS"/>
        </w:rPr>
      </w:pPr>
    </w:p>
    <w:p w14:paraId="3DEBE437" w14:textId="77777777" w:rsidR="00E52914" w:rsidRPr="00AE4321" w:rsidRDefault="00E52914" w:rsidP="00BD7807">
      <w:pPr>
        <w:spacing w:after="0" w:line="240" w:lineRule="auto"/>
        <w:jc w:val="both"/>
        <w:rPr>
          <w:rFonts w:ascii="Arial" w:hAnsi="Arial" w:cs="Arial"/>
          <w:lang w:val="sr-Latn-CS"/>
        </w:rPr>
      </w:pPr>
      <w:r w:rsidRPr="00AE4321">
        <w:rPr>
          <w:rFonts w:ascii="Arial" w:eastAsia="Times New Roman" w:hAnsi="Arial" w:cs="Arial"/>
          <w:lang w:val="sr-Latn-CS"/>
        </w:rPr>
        <w:t>Sastavni dio Tenederske dokumentacije je i Nacrt</w:t>
      </w:r>
      <w:r w:rsidRPr="00AE4321">
        <w:rPr>
          <w:rFonts w:ascii="Arial" w:hAnsi="Arial" w:cs="Arial"/>
          <w:lang w:val="sr-Latn-CS"/>
        </w:rPr>
        <w:t xml:space="preserve"> ugovora o koncesiji, koji je dat kao Prilog Koncesionog akta.</w:t>
      </w:r>
    </w:p>
    <w:p w14:paraId="1D9EE7B3" w14:textId="77777777" w:rsidR="00E7413F" w:rsidRPr="00AE4321" w:rsidRDefault="00E7413F" w:rsidP="00BD7807">
      <w:pPr>
        <w:spacing w:after="0" w:line="240" w:lineRule="auto"/>
        <w:jc w:val="both"/>
        <w:rPr>
          <w:rFonts w:ascii="Arial" w:hAnsi="Arial" w:cs="Arial"/>
          <w:lang w:val="sr-Latn-CS"/>
        </w:rPr>
      </w:pPr>
    </w:p>
    <w:p w14:paraId="742B9012" w14:textId="77777777" w:rsidR="00E52914" w:rsidRPr="00AE4321" w:rsidRDefault="00E52914" w:rsidP="009A7160">
      <w:pPr>
        <w:pStyle w:val="Heading2"/>
        <w:numPr>
          <w:ilvl w:val="1"/>
          <w:numId w:val="30"/>
        </w:numPr>
      </w:pPr>
      <w:bookmarkStart w:id="113" w:name="_Toc390549931"/>
      <w:bookmarkStart w:id="114" w:name="_Toc401959461"/>
      <w:bookmarkStart w:id="115" w:name="_Toc401959554"/>
      <w:bookmarkStart w:id="116" w:name="_Toc435529042"/>
      <w:bookmarkStart w:id="117" w:name="_Toc436124919"/>
      <w:r w:rsidRPr="00AE4321">
        <w:t>Uputstvo za podnošenje ponuda</w:t>
      </w:r>
      <w:bookmarkEnd w:id="113"/>
      <w:bookmarkEnd w:id="114"/>
      <w:bookmarkEnd w:id="115"/>
      <w:bookmarkEnd w:id="116"/>
      <w:bookmarkEnd w:id="117"/>
    </w:p>
    <w:p w14:paraId="4642FEC5" w14:textId="77777777" w:rsidR="00FD2BCF" w:rsidRPr="00AE4321" w:rsidRDefault="00FD2BCF" w:rsidP="00BD7807">
      <w:pPr>
        <w:spacing w:after="0" w:line="240" w:lineRule="auto"/>
        <w:jc w:val="both"/>
        <w:rPr>
          <w:rFonts w:ascii="Arial" w:hAnsi="Arial" w:cs="Arial"/>
          <w:lang w:val="sr-Latn-CS"/>
        </w:rPr>
      </w:pPr>
    </w:p>
    <w:p w14:paraId="1334ABB4" w14:textId="77777777" w:rsidR="00955FB6" w:rsidRDefault="00E52914" w:rsidP="00BD7807">
      <w:pPr>
        <w:spacing w:after="0" w:line="240" w:lineRule="auto"/>
        <w:jc w:val="both"/>
        <w:rPr>
          <w:rFonts w:ascii="Arial" w:hAnsi="Arial" w:cs="Arial"/>
          <w:lang w:val="sr-Latn-CS"/>
        </w:rPr>
      </w:pPr>
      <w:r w:rsidRPr="00AE4321">
        <w:rPr>
          <w:rFonts w:ascii="Arial" w:eastAsia="Times New Roman" w:hAnsi="Arial" w:cs="Arial"/>
          <w:lang w:val="sr-Latn-CS"/>
        </w:rPr>
        <w:t xml:space="preserve">Sastavni dio Tenderske dokumentacije je i </w:t>
      </w:r>
      <w:r w:rsidRPr="00AE4321">
        <w:rPr>
          <w:rFonts w:ascii="Arial" w:hAnsi="Arial" w:cs="Arial"/>
          <w:lang w:val="sr-Latn-CS"/>
        </w:rPr>
        <w:t>Uputstvo za podnošenje ponuda, koj</w:t>
      </w:r>
      <w:r w:rsidR="00A01E7D" w:rsidRPr="00AE4321">
        <w:rPr>
          <w:rFonts w:ascii="Arial" w:hAnsi="Arial" w:cs="Arial"/>
          <w:lang w:val="sr-Latn-CS"/>
        </w:rPr>
        <w:t>e</w:t>
      </w:r>
      <w:r w:rsidRPr="00AE4321">
        <w:rPr>
          <w:rFonts w:ascii="Arial" w:hAnsi="Arial" w:cs="Arial"/>
          <w:lang w:val="sr-Latn-CS"/>
        </w:rPr>
        <w:t xml:space="preserve"> je dato kao Prilog Koncesionog akta.</w:t>
      </w:r>
    </w:p>
    <w:p w14:paraId="66ABCD96" w14:textId="77777777" w:rsidR="00B157BF" w:rsidRDefault="00B157BF" w:rsidP="00BD7807">
      <w:pPr>
        <w:spacing w:after="0" w:line="240" w:lineRule="auto"/>
        <w:jc w:val="both"/>
        <w:rPr>
          <w:rFonts w:ascii="Arial" w:hAnsi="Arial" w:cs="Arial"/>
          <w:lang w:val="sr-Latn-CS"/>
        </w:rPr>
      </w:pPr>
    </w:p>
    <w:p w14:paraId="67FAF258" w14:textId="77777777" w:rsidR="00B157BF" w:rsidRPr="00AE4321" w:rsidRDefault="00B157BF" w:rsidP="00BD7807">
      <w:pPr>
        <w:spacing w:after="0" w:line="240" w:lineRule="auto"/>
        <w:jc w:val="both"/>
        <w:rPr>
          <w:rFonts w:ascii="Arial" w:hAnsi="Arial" w:cs="Arial"/>
          <w:lang w:val="sr-Latn-CS"/>
        </w:rPr>
      </w:pPr>
    </w:p>
    <w:p w14:paraId="213007AA" w14:textId="77777777" w:rsidR="00592620" w:rsidRPr="00AE4321" w:rsidRDefault="00592620" w:rsidP="009A7160">
      <w:pPr>
        <w:pStyle w:val="Heading1"/>
        <w:numPr>
          <w:ilvl w:val="0"/>
          <w:numId w:val="30"/>
        </w:numPr>
        <w:ind w:left="720" w:hanging="720"/>
        <w:jc w:val="both"/>
        <w:rPr>
          <w:rFonts w:ascii="Arial" w:hAnsi="Arial" w:cs="Arial"/>
          <w:sz w:val="22"/>
          <w:szCs w:val="22"/>
        </w:rPr>
      </w:pPr>
      <w:bookmarkStart w:id="118" w:name="_Toc390549932"/>
      <w:bookmarkStart w:id="119" w:name="_Toc401959462"/>
      <w:bookmarkStart w:id="120" w:name="_Toc401959555"/>
      <w:bookmarkStart w:id="121" w:name="_Toc435529043"/>
      <w:bookmarkStart w:id="122" w:name="_Toc436124920"/>
      <w:r w:rsidRPr="00AE4321">
        <w:rPr>
          <w:rFonts w:ascii="Arial" w:hAnsi="Arial" w:cs="Arial"/>
          <w:sz w:val="22"/>
          <w:szCs w:val="22"/>
        </w:rPr>
        <w:t xml:space="preserve">SPISAK PROPISA KOJI SE PRIMJENJUJE U POSTUPKU DAVANJA KONCESIJE I U </w:t>
      </w:r>
    </w:p>
    <w:p w14:paraId="4AA2DB99" w14:textId="77777777" w:rsidR="00EE5BB8" w:rsidRPr="00AE4321" w:rsidRDefault="00592620" w:rsidP="00BD7807">
      <w:pPr>
        <w:pStyle w:val="Heading1"/>
        <w:numPr>
          <w:ilvl w:val="0"/>
          <w:numId w:val="0"/>
        </w:numPr>
        <w:ind w:firstLine="720"/>
        <w:jc w:val="both"/>
        <w:rPr>
          <w:rFonts w:ascii="Arial" w:hAnsi="Arial" w:cs="Arial"/>
          <w:sz w:val="22"/>
          <w:szCs w:val="22"/>
        </w:rPr>
      </w:pPr>
      <w:r w:rsidRPr="00AE4321">
        <w:rPr>
          <w:rFonts w:ascii="Arial" w:hAnsi="Arial" w:cs="Arial"/>
          <w:sz w:val="22"/>
          <w:szCs w:val="22"/>
        </w:rPr>
        <w:t>VRŠENJU KONCESIONE DJELATNOSTI</w:t>
      </w:r>
      <w:bookmarkEnd w:id="118"/>
      <w:bookmarkEnd w:id="119"/>
      <w:bookmarkEnd w:id="120"/>
      <w:bookmarkEnd w:id="121"/>
      <w:bookmarkEnd w:id="122"/>
    </w:p>
    <w:p w14:paraId="64CF6A6D" w14:textId="77777777" w:rsidR="000F64D2" w:rsidRPr="00AE4321" w:rsidRDefault="000F64D2" w:rsidP="00BD7807">
      <w:pPr>
        <w:spacing w:after="0" w:line="240" w:lineRule="auto"/>
        <w:jc w:val="both"/>
        <w:rPr>
          <w:rFonts w:ascii="Arial" w:hAnsi="Arial" w:cs="Arial"/>
          <w:lang w:val="sr-Latn-CS"/>
        </w:rPr>
      </w:pPr>
    </w:p>
    <w:p w14:paraId="0432BC61" w14:textId="77777777" w:rsidR="00E52914" w:rsidRPr="00AE4321" w:rsidRDefault="00E52914" w:rsidP="00BD7807">
      <w:pPr>
        <w:spacing w:after="0" w:line="240" w:lineRule="auto"/>
        <w:jc w:val="both"/>
        <w:rPr>
          <w:rFonts w:ascii="Arial" w:eastAsia="Times New Roman" w:hAnsi="Arial" w:cs="Arial"/>
          <w:lang w:val="sr-Latn-CS"/>
        </w:rPr>
      </w:pPr>
      <w:r w:rsidRPr="00AE4321">
        <w:rPr>
          <w:rFonts w:ascii="Arial" w:hAnsi="Arial" w:cs="Arial"/>
          <w:lang w:val="sr-Latn-CS"/>
        </w:rPr>
        <w:t>P</w:t>
      </w:r>
      <w:r w:rsidRPr="00AE4321">
        <w:rPr>
          <w:rFonts w:ascii="Arial" w:eastAsia="Times New Roman" w:hAnsi="Arial" w:cs="Arial"/>
          <w:lang w:val="sr-Latn-CS"/>
        </w:rPr>
        <w:t>ropisi koji se primijenjuju u postupku</w:t>
      </w:r>
      <w:r w:rsidRPr="00AE4321">
        <w:rPr>
          <w:rFonts w:ascii="Arial" w:hAnsi="Arial" w:cs="Arial"/>
          <w:lang w:val="sr-Latn-CS"/>
        </w:rPr>
        <w:t xml:space="preserve"> davanja koncesije i</w:t>
      </w:r>
      <w:r w:rsidRPr="00AE4321">
        <w:rPr>
          <w:rFonts w:ascii="Arial" w:eastAsia="Times New Roman" w:hAnsi="Arial" w:cs="Arial"/>
          <w:lang w:val="sr-Latn-CS"/>
        </w:rPr>
        <w:t xml:space="preserve"> vršenja koncesione djelatnosti: </w:t>
      </w:r>
    </w:p>
    <w:p w14:paraId="2971947B"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k</w:t>
      </w:r>
      <w:r w:rsidR="00152572">
        <w:rPr>
          <w:rFonts w:ascii="Arial" w:hAnsi="Arial" w:cs="Arial"/>
          <w:lang w:val="sr-Latn-CS"/>
        </w:rPr>
        <w:t xml:space="preserve">oncesijama (“Sl. list CG”, br. </w:t>
      </w:r>
      <w:r>
        <w:rPr>
          <w:rFonts w:ascii="Arial" w:hAnsi="Arial" w:cs="Arial"/>
          <w:lang w:val="sr-Latn-CS"/>
        </w:rPr>
        <w:t>8/09);</w:t>
      </w:r>
    </w:p>
    <w:p w14:paraId="0559F1DA"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 xml:space="preserve">Uredba o bližem načinu sprovođenja postupka javnog nadmetanja u otvorenom i dvostepenom postupku davanja koncesije </w:t>
      </w:r>
      <w:r w:rsidR="00A375EC">
        <w:rPr>
          <w:rFonts w:ascii="Arial" w:eastAsia="Times New Roman" w:hAnsi="Arial" w:cs="Arial"/>
          <w:lang w:val="sr-Latn-CS"/>
        </w:rPr>
        <w:t xml:space="preserve">(“Sl. list CG”, br. </w:t>
      </w:r>
      <w:r>
        <w:rPr>
          <w:rFonts w:ascii="Arial" w:eastAsia="Times New Roman" w:hAnsi="Arial" w:cs="Arial"/>
          <w:lang w:val="sr-Latn-CS"/>
        </w:rPr>
        <w:t>8/09);</w:t>
      </w:r>
    </w:p>
    <w:p w14:paraId="669FF064"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rudarstvu („Sl. list CG“, br. 65/08);</w:t>
      </w:r>
    </w:p>
    <w:p w14:paraId="20D60F03"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geološkim istraživanjima (‘’Sl. list RCG’’, br. 28/93, 27/94, 42/94 i 26/07 i „Sl. list CG“, br. 28/11);</w:t>
      </w:r>
    </w:p>
    <w:p w14:paraId="4F0AA208" w14:textId="77777777" w:rsidR="00271446" w:rsidRDefault="00271446" w:rsidP="009A7160">
      <w:pPr>
        <w:pStyle w:val="ListParagraph"/>
        <w:numPr>
          <w:ilvl w:val="0"/>
          <w:numId w:val="23"/>
        </w:numPr>
        <w:spacing w:line="240" w:lineRule="auto"/>
        <w:jc w:val="both"/>
        <w:rPr>
          <w:rFonts w:ascii="Arial" w:eastAsia="Times New Roman" w:hAnsi="Arial" w:cs="Arial"/>
          <w:lang w:val="sr-Latn-CS"/>
        </w:rPr>
      </w:pPr>
      <w:r>
        <w:rPr>
          <w:rFonts w:ascii="Arial" w:hAnsi="Arial" w:cs="Arial"/>
          <w:lang w:val="sv-SE"/>
        </w:rPr>
        <w:t>Zakon o zaštiti i zdravlju na radu  („Sl. list CG“, br. 34/14);</w:t>
      </w:r>
    </w:p>
    <w:p w14:paraId="65F6F2BB" w14:textId="77777777" w:rsidR="00271446" w:rsidRDefault="00271446" w:rsidP="009A7160">
      <w:pPr>
        <w:pStyle w:val="ListParagraph"/>
        <w:numPr>
          <w:ilvl w:val="0"/>
          <w:numId w:val="23"/>
        </w:numPr>
        <w:spacing w:line="240" w:lineRule="auto"/>
        <w:jc w:val="both"/>
        <w:rPr>
          <w:rFonts w:ascii="Arial" w:eastAsia="Times New Roman" w:hAnsi="Arial" w:cs="Arial"/>
          <w:lang w:val="sr-Latn-CS"/>
        </w:rPr>
      </w:pPr>
      <w:r>
        <w:rPr>
          <w:rFonts w:ascii="Arial" w:hAnsi="Arial" w:cs="Arial"/>
          <w:lang w:val="sv-SE"/>
        </w:rPr>
        <w:t>Zakon o planiranju prostora i izgradnji objekata (“Sl. list CG”, br. 64/17);</w:t>
      </w:r>
    </w:p>
    <w:p w14:paraId="16C2CB4C" w14:textId="77777777" w:rsidR="005A1575" w:rsidRPr="009B0A84" w:rsidRDefault="005A1575" w:rsidP="005A1575">
      <w:pPr>
        <w:pStyle w:val="ListParagraph"/>
        <w:numPr>
          <w:ilvl w:val="0"/>
          <w:numId w:val="23"/>
        </w:numPr>
        <w:spacing w:line="240" w:lineRule="auto"/>
        <w:jc w:val="both"/>
        <w:rPr>
          <w:rFonts w:ascii="Arial" w:hAnsi="Arial" w:cs="Arial"/>
        </w:rPr>
      </w:pPr>
      <w:proofErr w:type="spellStart"/>
      <w:r w:rsidRPr="009B0A84">
        <w:rPr>
          <w:rFonts w:ascii="Arial" w:hAnsi="Arial" w:cs="Arial"/>
        </w:rPr>
        <w:t>Zakon</w:t>
      </w:r>
      <w:proofErr w:type="spellEnd"/>
      <w:r w:rsidRPr="009B0A84">
        <w:rPr>
          <w:rFonts w:ascii="Arial" w:hAnsi="Arial" w:cs="Arial"/>
        </w:rPr>
        <w:t xml:space="preserve"> o </w:t>
      </w:r>
      <w:proofErr w:type="spellStart"/>
      <w:r w:rsidRPr="009B0A84">
        <w:rPr>
          <w:rFonts w:ascii="Arial" w:hAnsi="Arial" w:cs="Arial"/>
        </w:rPr>
        <w:t>procjeni</w:t>
      </w:r>
      <w:proofErr w:type="spellEnd"/>
      <w:r w:rsidRPr="009B0A84">
        <w:rPr>
          <w:rFonts w:ascii="Arial" w:hAnsi="Arial" w:cs="Arial"/>
        </w:rPr>
        <w:t xml:space="preserve"> </w:t>
      </w:r>
      <w:proofErr w:type="spellStart"/>
      <w:r w:rsidRPr="009B0A84">
        <w:rPr>
          <w:rFonts w:ascii="Arial" w:hAnsi="Arial" w:cs="Arial"/>
        </w:rPr>
        <w:t>uticaja</w:t>
      </w:r>
      <w:proofErr w:type="spellEnd"/>
      <w:r w:rsidRPr="009B0A84">
        <w:rPr>
          <w:rFonts w:ascii="Arial" w:hAnsi="Arial" w:cs="Arial"/>
        </w:rPr>
        <w:t xml:space="preserve"> </w:t>
      </w:r>
      <w:proofErr w:type="spellStart"/>
      <w:r w:rsidRPr="009B0A84">
        <w:rPr>
          <w:rFonts w:ascii="Arial" w:hAnsi="Arial" w:cs="Arial"/>
        </w:rPr>
        <w:t>na</w:t>
      </w:r>
      <w:proofErr w:type="spellEnd"/>
      <w:r w:rsidRPr="009B0A84">
        <w:rPr>
          <w:rFonts w:ascii="Arial" w:hAnsi="Arial" w:cs="Arial"/>
        </w:rPr>
        <w:t xml:space="preserve"> </w:t>
      </w:r>
      <w:proofErr w:type="spellStart"/>
      <w:r w:rsidRPr="009B0A84">
        <w:rPr>
          <w:rFonts w:ascii="Arial" w:hAnsi="Arial" w:cs="Arial"/>
        </w:rPr>
        <w:t>životnu</w:t>
      </w:r>
      <w:proofErr w:type="spellEnd"/>
      <w:r w:rsidRPr="009B0A84">
        <w:rPr>
          <w:rFonts w:ascii="Arial" w:hAnsi="Arial" w:cs="Arial"/>
        </w:rPr>
        <w:t xml:space="preserve"> </w:t>
      </w:r>
      <w:proofErr w:type="spellStart"/>
      <w:r w:rsidRPr="009B0A84">
        <w:rPr>
          <w:rFonts w:ascii="Arial" w:hAnsi="Arial" w:cs="Arial"/>
        </w:rPr>
        <w:t>sredinu</w:t>
      </w:r>
      <w:proofErr w:type="spellEnd"/>
      <w:r w:rsidRPr="009B0A84">
        <w:rPr>
          <w:rFonts w:ascii="Arial" w:hAnsi="Arial" w:cs="Arial"/>
        </w:rPr>
        <w:t xml:space="preserve"> („Sl. list </w:t>
      </w:r>
      <w:proofErr w:type="gramStart"/>
      <w:r w:rsidRPr="009B0A84">
        <w:rPr>
          <w:rFonts w:ascii="Arial" w:hAnsi="Arial" w:cs="Arial"/>
        </w:rPr>
        <w:t>CG“</w:t>
      </w:r>
      <w:proofErr w:type="gramEnd"/>
      <w:r w:rsidRPr="009B0A84">
        <w:rPr>
          <w:rFonts w:ascii="Arial" w:hAnsi="Arial" w:cs="Arial"/>
        </w:rPr>
        <w:t>, br.75/18)</w:t>
      </w:r>
    </w:p>
    <w:p w14:paraId="49FDE1A0" w14:textId="77777777" w:rsidR="005A1575" w:rsidRPr="009B0A84" w:rsidRDefault="005A1575" w:rsidP="005A1575">
      <w:pPr>
        <w:pStyle w:val="ListParagraph"/>
        <w:numPr>
          <w:ilvl w:val="0"/>
          <w:numId w:val="23"/>
        </w:numPr>
        <w:spacing w:line="240" w:lineRule="auto"/>
        <w:jc w:val="both"/>
        <w:rPr>
          <w:rFonts w:ascii="Arial" w:hAnsi="Arial" w:cs="Arial"/>
        </w:rPr>
      </w:pPr>
      <w:proofErr w:type="spellStart"/>
      <w:r w:rsidRPr="009B0A84">
        <w:rPr>
          <w:rFonts w:ascii="Arial" w:hAnsi="Arial" w:cs="Arial"/>
        </w:rPr>
        <w:t>Zakon</w:t>
      </w:r>
      <w:proofErr w:type="spellEnd"/>
      <w:r w:rsidRPr="009B0A84">
        <w:rPr>
          <w:rFonts w:ascii="Arial" w:hAnsi="Arial" w:cs="Arial"/>
        </w:rPr>
        <w:t xml:space="preserve"> o </w:t>
      </w:r>
      <w:proofErr w:type="spellStart"/>
      <w:r w:rsidRPr="009B0A84">
        <w:rPr>
          <w:rFonts w:ascii="Arial" w:hAnsi="Arial" w:cs="Arial"/>
        </w:rPr>
        <w:t>zaštiti</w:t>
      </w:r>
      <w:proofErr w:type="spellEnd"/>
      <w:r w:rsidRPr="009B0A84">
        <w:rPr>
          <w:rFonts w:ascii="Arial" w:hAnsi="Arial" w:cs="Arial"/>
        </w:rPr>
        <w:t xml:space="preserve"> </w:t>
      </w:r>
      <w:proofErr w:type="spellStart"/>
      <w:r w:rsidRPr="009B0A84">
        <w:rPr>
          <w:rFonts w:ascii="Arial" w:hAnsi="Arial" w:cs="Arial"/>
        </w:rPr>
        <w:t>prirode</w:t>
      </w:r>
      <w:proofErr w:type="spellEnd"/>
      <w:r w:rsidRPr="009B0A84">
        <w:rPr>
          <w:rFonts w:ascii="Arial" w:hAnsi="Arial" w:cs="Arial"/>
        </w:rPr>
        <w:t xml:space="preserve"> („Sl. list </w:t>
      </w:r>
      <w:proofErr w:type="gramStart"/>
      <w:r w:rsidRPr="009B0A84">
        <w:rPr>
          <w:rFonts w:ascii="Arial" w:hAnsi="Arial" w:cs="Arial"/>
        </w:rPr>
        <w:t>CG“</w:t>
      </w:r>
      <w:proofErr w:type="gramEnd"/>
      <w:r w:rsidRPr="009B0A84">
        <w:rPr>
          <w:rFonts w:ascii="Arial" w:hAnsi="Arial" w:cs="Arial"/>
        </w:rPr>
        <w:t xml:space="preserve">, br. 54/16); </w:t>
      </w:r>
    </w:p>
    <w:p w14:paraId="2BC587C0" w14:textId="77777777" w:rsidR="005A1575" w:rsidRPr="009B0A84" w:rsidRDefault="005A1575" w:rsidP="005A1575">
      <w:pPr>
        <w:pStyle w:val="ListParagraph"/>
        <w:numPr>
          <w:ilvl w:val="0"/>
          <w:numId w:val="23"/>
        </w:numPr>
        <w:spacing w:line="240" w:lineRule="auto"/>
        <w:jc w:val="both"/>
        <w:rPr>
          <w:rFonts w:ascii="Arial" w:hAnsi="Arial" w:cs="Arial"/>
        </w:rPr>
      </w:pPr>
      <w:proofErr w:type="spellStart"/>
      <w:r w:rsidRPr="009B0A84">
        <w:rPr>
          <w:rFonts w:ascii="Arial" w:hAnsi="Arial" w:cs="Arial"/>
        </w:rPr>
        <w:t>Zakon</w:t>
      </w:r>
      <w:proofErr w:type="spellEnd"/>
      <w:r w:rsidRPr="009B0A84">
        <w:rPr>
          <w:rFonts w:ascii="Arial" w:hAnsi="Arial" w:cs="Arial"/>
        </w:rPr>
        <w:t xml:space="preserve"> o </w:t>
      </w:r>
      <w:proofErr w:type="spellStart"/>
      <w:r w:rsidRPr="009B0A84">
        <w:rPr>
          <w:rFonts w:ascii="Arial" w:hAnsi="Arial" w:cs="Arial"/>
        </w:rPr>
        <w:t>životnoj</w:t>
      </w:r>
      <w:proofErr w:type="spellEnd"/>
      <w:r w:rsidRPr="009B0A84">
        <w:rPr>
          <w:rFonts w:ascii="Arial" w:hAnsi="Arial" w:cs="Arial"/>
        </w:rPr>
        <w:t xml:space="preserve"> </w:t>
      </w:r>
      <w:proofErr w:type="spellStart"/>
      <w:r w:rsidRPr="009B0A84">
        <w:rPr>
          <w:rFonts w:ascii="Arial" w:hAnsi="Arial" w:cs="Arial"/>
        </w:rPr>
        <w:t>sredini</w:t>
      </w:r>
      <w:proofErr w:type="spellEnd"/>
      <w:r w:rsidRPr="009B0A84">
        <w:rPr>
          <w:rFonts w:ascii="Arial" w:hAnsi="Arial" w:cs="Arial"/>
        </w:rPr>
        <w:t xml:space="preserve"> („Sl. list </w:t>
      </w:r>
      <w:proofErr w:type="gramStart"/>
      <w:r w:rsidRPr="009B0A84">
        <w:rPr>
          <w:rFonts w:ascii="Arial" w:hAnsi="Arial" w:cs="Arial"/>
        </w:rPr>
        <w:t>CG“</w:t>
      </w:r>
      <w:proofErr w:type="gramEnd"/>
      <w:r w:rsidRPr="009B0A84">
        <w:rPr>
          <w:rFonts w:ascii="Arial" w:hAnsi="Arial" w:cs="Arial"/>
        </w:rPr>
        <w:t>, br. 52/16).''</w:t>
      </w:r>
    </w:p>
    <w:p w14:paraId="240D66BF" w14:textId="66326542" w:rsidR="005A1575" w:rsidRDefault="005A1575" w:rsidP="005A1575">
      <w:pPr>
        <w:pStyle w:val="ListParagraph"/>
        <w:numPr>
          <w:ilvl w:val="0"/>
          <w:numId w:val="23"/>
        </w:numPr>
        <w:suppressAutoHyphens w:val="0"/>
        <w:autoSpaceDE w:val="0"/>
        <w:autoSpaceDN w:val="0"/>
        <w:adjustRightInd w:val="0"/>
        <w:spacing w:before="120" w:after="0" w:line="240" w:lineRule="auto"/>
        <w:jc w:val="both"/>
        <w:rPr>
          <w:rFonts w:ascii="Arial" w:hAnsi="Arial" w:cs="Arial"/>
          <w:bCs/>
        </w:rPr>
      </w:pPr>
      <w:proofErr w:type="spellStart"/>
      <w:r w:rsidRPr="009B0A84">
        <w:rPr>
          <w:rFonts w:ascii="Arial" w:hAnsi="Arial" w:cs="Arial"/>
          <w:bCs/>
        </w:rPr>
        <w:lastRenderedPageBreak/>
        <w:t>Zakon</w:t>
      </w:r>
      <w:proofErr w:type="spellEnd"/>
      <w:r w:rsidRPr="009B0A84">
        <w:rPr>
          <w:rFonts w:ascii="Arial" w:hAnsi="Arial" w:cs="Arial"/>
          <w:bCs/>
        </w:rPr>
        <w:t xml:space="preserve"> o </w:t>
      </w:r>
      <w:proofErr w:type="spellStart"/>
      <w:r w:rsidRPr="009B0A84">
        <w:rPr>
          <w:rFonts w:ascii="Arial" w:hAnsi="Arial" w:cs="Arial"/>
          <w:bCs/>
        </w:rPr>
        <w:t>zaštiti</w:t>
      </w:r>
      <w:proofErr w:type="spellEnd"/>
      <w:r w:rsidRPr="009B0A84">
        <w:rPr>
          <w:rFonts w:ascii="Arial" w:hAnsi="Arial" w:cs="Arial"/>
          <w:bCs/>
        </w:rPr>
        <w:t xml:space="preserve"> od buke u </w:t>
      </w:r>
      <w:proofErr w:type="spellStart"/>
      <w:r w:rsidRPr="009B0A84">
        <w:rPr>
          <w:rFonts w:ascii="Arial" w:hAnsi="Arial" w:cs="Arial"/>
          <w:bCs/>
        </w:rPr>
        <w:t>životnoj</w:t>
      </w:r>
      <w:proofErr w:type="spellEnd"/>
      <w:r w:rsidRPr="009B0A84">
        <w:rPr>
          <w:rFonts w:ascii="Arial" w:hAnsi="Arial" w:cs="Arial"/>
          <w:bCs/>
        </w:rPr>
        <w:t xml:space="preserve"> </w:t>
      </w:r>
      <w:proofErr w:type="spellStart"/>
      <w:r w:rsidRPr="009B0A84">
        <w:rPr>
          <w:rFonts w:ascii="Arial" w:hAnsi="Arial" w:cs="Arial"/>
          <w:bCs/>
        </w:rPr>
        <w:t>sredini</w:t>
      </w:r>
      <w:proofErr w:type="spellEnd"/>
      <w:r w:rsidRPr="009B0A84">
        <w:rPr>
          <w:rFonts w:ascii="Arial" w:hAnsi="Arial" w:cs="Arial"/>
          <w:bCs/>
        </w:rPr>
        <w:t xml:space="preserve"> („Sl. list </w:t>
      </w:r>
      <w:proofErr w:type="gramStart"/>
      <w:r w:rsidRPr="009B0A84">
        <w:rPr>
          <w:rFonts w:ascii="Arial" w:hAnsi="Arial" w:cs="Arial"/>
          <w:bCs/>
        </w:rPr>
        <w:t>CG“</w:t>
      </w:r>
      <w:proofErr w:type="gramEnd"/>
      <w:r w:rsidRPr="009B0A84">
        <w:rPr>
          <w:rFonts w:ascii="Arial" w:hAnsi="Arial" w:cs="Arial"/>
          <w:bCs/>
        </w:rPr>
        <w:t xml:space="preserve">, br. 28/11, 1/14 </w:t>
      </w:r>
      <w:proofErr w:type="spellStart"/>
      <w:r w:rsidRPr="009B0A84">
        <w:rPr>
          <w:rFonts w:ascii="Arial" w:hAnsi="Arial" w:cs="Arial"/>
          <w:bCs/>
        </w:rPr>
        <w:t>i</w:t>
      </w:r>
      <w:proofErr w:type="spellEnd"/>
      <w:r w:rsidRPr="009B0A84">
        <w:rPr>
          <w:rFonts w:ascii="Arial" w:hAnsi="Arial" w:cs="Arial"/>
          <w:bCs/>
        </w:rPr>
        <w:t xml:space="preserve"> 2/18).</w:t>
      </w:r>
    </w:p>
    <w:p w14:paraId="21512612" w14:textId="77777777" w:rsidR="005A1575" w:rsidRDefault="005A1575" w:rsidP="005A1575">
      <w:pPr>
        <w:pStyle w:val="ListParagraph"/>
        <w:numPr>
          <w:ilvl w:val="0"/>
          <w:numId w:val="23"/>
        </w:numPr>
        <w:suppressAutoHyphens w:val="0"/>
        <w:autoSpaceDE w:val="0"/>
        <w:autoSpaceDN w:val="0"/>
        <w:adjustRightInd w:val="0"/>
        <w:spacing w:before="120" w:after="0" w:line="240" w:lineRule="auto"/>
        <w:jc w:val="both"/>
        <w:rPr>
          <w:rFonts w:ascii="Arial" w:hAnsi="Arial" w:cs="Arial"/>
          <w:bCs/>
        </w:rPr>
      </w:pPr>
      <w:proofErr w:type="spellStart"/>
      <w:r>
        <w:rPr>
          <w:rFonts w:ascii="Arial" w:hAnsi="Arial" w:cs="Arial"/>
          <w:bCs/>
        </w:rPr>
        <w:t>Zakon</w:t>
      </w:r>
      <w:proofErr w:type="spellEnd"/>
      <w:r>
        <w:rPr>
          <w:rFonts w:ascii="Arial" w:hAnsi="Arial" w:cs="Arial"/>
          <w:bCs/>
        </w:rPr>
        <w:t xml:space="preserve"> o </w:t>
      </w:r>
      <w:proofErr w:type="spellStart"/>
      <w:r>
        <w:rPr>
          <w:rFonts w:ascii="Arial" w:hAnsi="Arial" w:cs="Arial"/>
          <w:bCs/>
        </w:rPr>
        <w:t>zaštiti</w:t>
      </w:r>
      <w:proofErr w:type="spellEnd"/>
      <w:r>
        <w:rPr>
          <w:rFonts w:ascii="Arial" w:hAnsi="Arial" w:cs="Arial"/>
          <w:bCs/>
        </w:rPr>
        <w:t xml:space="preserve"> </w:t>
      </w:r>
      <w:proofErr w:type="spellStart"/>
      <w:r>
        <w:rPr>
          <w:rFonts w:ascii="Arial" w:hAnsi="Arial" w:cs="Arial"/>
          <w:bCs/>
        </w:rPr>
        <w:t>i</w:t>
      </w:r>
      <w:proofErr w:type="spellEnd"/>
      <w:r>
        <w:rPr>
          <w:rFonts w:ascii="Arial" w:hAnsi="Arial" w:cs="Arial"/>
          <w:bCs/>
        </w:rPr>
        <w:t xml:space="preserve"> </w:t>
      </w:r>
      <w:proofErr w:type="spellStart"/>
      <w:r>
        <w:rPr>
          <w:rFonts w:ascii="Arial" w:hAnsi="Arial" w:cs="Arial"/>
          <w:bCs/>
        </w:rPr>
        <w:t>spašavanju</w:t>
      </w:r>
      <w:proofErr w:type="spellEnd"/>
      <w:r>
        <w:rPr>
          <w:rFonts w:ascii="Arial" w:hAnsi="Arial" w:cs="Arial"/>
          <w:bCs/>
        </w:rPr>
        <w:t xml:space="preserve"> (Sl. list CG, br. 13/07, 05/08, 86/09, 32/11 </w:t>
      </w:r>
      <w:proofErr w:type="spellStart"/>
      <w:r>
        <w:rPr>
          <w:rFonts w:ascii="Arial" w:hAnsi="Arial" w:cs="Arial"/>
          <w:bCs/>
        </w:rPr>
        <w:t>i</w:t>
      </w:r>
      <w:proofErr w:type="spellEnd"/>
      <w:r>
        <w:rPr>
          <w:rFonts w:ascii="Arial" w:hAnsi="Arial" w:cs="Arial"/>
          <w:bCs/>
        </w:rPr>
        <w:t xml:space="preserve"> 54/16) </w:t>
      </w:r>
    </w:p>
    <w:p w14:paraId="36637A21" w14:textId="4E872F37" w:rsidR="005A1575" w:rsidRPr="005A1575" w:rsidRDefault="005A1575" w:rsidP="005A1575">
      <w:pPr>
        <w:pStyle w:val="ListParagraph"/>
        <w:numPr>
          <w:ilvl w:val="0"/>
          <w:numId w:val="23"/>
        </w:numPr>
        <w:suppressAutoHyphens w:val="0"/>
        <w:autoSpaceDE w:val="0"/>
        <w:autoSpaceDN w:val="0"/>
        <w:adjustRightInd w:val="0"/>
        <w:spacing w:before="120" w:after="0" w:line="240" w:lineRule="auto"/>
        <w:jc w:val="both"/>
        <w:rPr>
          <w:rFonts w:ascii="Arial" w:hAnsi="Arial" w:cs="Arial"/>
          <w:bCs/>
        </w:rPr>
      </w:pPr>
      <w:proofErr w:type="spellStart"/>
      <w:r>
        <w:rPr>
          <w:rFonts w:ascii="Arial" w:hAnsi="Arial" w:cs="Arial"/>
          <w:bCs/>
        </w:rPr>
        <w:t>Zakon</w:t>
      </w:r>
      <w:proofErr w:type="spellEnd"/>
      <w:r>
        <w:rPr>
          <w:rFonts w:ascii="Arial" w:hAnsi="Arial" w:cs="Arial"/>
          <w:bCs/>
        </w:rPr>
        <w:t xml:space="preserve"> o </w:t>
      </w:r>
      <w:proofErr w:type="spellStart"/>
      <w:r>
        <w:rPr>
          <w:rFonts w:ascii="Arial" w:hAnsi="Arial" w:cs="Arial"/>
          <w:bCs/>
        </w:rPr>
        <w:t>eksplozivnim</w:t>
      </w:r>
      <w:proofErr w:type="spellEnd"/>
      <w:r>
        <w:rPr>
          <w:rFonts w:ascii="Arial" w:hAnsi="Arial" w:cs="Arial"/>
          <w:bCs/>
        </w:rPr>
        <w:t xml:space="preserve"> </w:t>
      </w:r>
      <w:proofErr w:type="spellStart"/>
      <w:r>
        <w:rPr>
          <w:rFonts w:ascii="Arial" w:hAnsi="Arial" w:cs="Arial"/>
          <w:bCs/>
        </w:rPr>
        <w:t>materijama</w:t>
      </w:r>
      <w:proofErr w:type="spellEnd"/>
      <w:r>
        <w:rPr>
          <w:rFonts w:ascii="Arial" w:hAnsi="Arial" w:cs="Arial"/>
          <w:bCs/>
        </w:rPr>
        <w:t xml:space="preserve"> (Sl. list CG br. 49/08, 31/14 </w:t>
      </w:r>
      <w:proofErr w:type="spellStart"/>
      <w:r>
        <w:rPr>
          <w:rFonts w:ascii="Arial" w:hAnsi="Arial" w:cs="Arial"/>
          <w:bCs/>
        </w:rPr>
        <w:t>i</w:t>
      </w:r>
      <w:proofErr w:type="spellEnd"/>
      <w:r>
        <w:rPr>
          <w:rFonts w:ascii="Arial" w:hAnsi="Arial" w:cs="Arial"/>
          <w:bCs/>
        </w:rPr>
        <w:t xml:space="preserve"> 31/17)</w:t>
      </w:r>
    </w:p>
    <w:p w14:paraId="79A424AB"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zaštiti kulturnih dobara Crne Gore („Sllist CG“, br. 49/10);</w:t>
      </w:r>
    </w:p>
    <w:p w14:paraId="291FA8F0"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državnoj imovini (“Sl. list CG”, br. 21/09 i 40/11);</w:t>
      </w:r>
    </w:p>
    <w:p w14:paraId="3EA0B98F"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Uredba o kriterijumima i načinu obračuna iznosa minimalne koncesione naknade za ustupanje prava na istraživanje i eksploataciju mineralnih sirovina („Sl. list CG“, br. 37/11 i 40/16);</w:t>
      </w:r>
    </w:p>
    <w:p w14:paraId="36FB6988"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Uredba o visini sredstava za sanaciju i rekultivaciju prostora na kojem se izvode rudarski radovi, način obračunavanja, plaćanja i korišćenja tih sredstava („Sl. list CG“, br. 51/11);</w:t>
      </w:r>
    </w:p>
    <w:p w14:paraId="660C644A"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Pravlnik o klasifikaciji, kategorizaciji i proračunu rezervi čvrstih mineralnih sirovina i vođenju evidencije o njima („Sl. list SFRJ“, br. 53/79);</w:t>
      </w:r>
    </w:p>
    <w:p w14:paraId="04705B94"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rudarskim mjerenjima („Sl. list RCG“, br. 26/94);</w:t>
      </w:r>
    </w:p>
    <w:p w14:paraId="6575F76F"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izradi projekata geoloških istr</w:t>
      </w:r>
      <w:r w:rsidR="00323B52">
        <w:rPr>
          <w:rFonts w:ascii="Arial" w:hAnsi="Arial" w:cs="Arial"/>
          <w:lang w:val="sr-Latn-CS"/>
        </w:rPr>
        <w:t xml:space="preserve">aživanja („Sl. list SRCG“, br. </w:t>
      </w:r>
      <w:r>
        <w:rPr>
          <w:rFonts w:ascii="Arial" w:hAnsi="Arial" w:cs="Arial"/>
          <w:lang w:val="sr-Latn-CS"/>
        </w:rPr>
        <w:t>9/85 i 16/85);</w:t>
      </w:r>
    </w:p>
    <w:p w14:paraId="79A23FC7"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sadržini rudarskih projekata („Sl. list CG“, br. 74/09);</w:t>
      </w:r>
    </w:p>
    <w:p w14:paraId="6075A90E" w14:textId="77777777" w:rsidR="000F1E30" w:rsidRPr="00B47581" w:rsidRDefault="000F1E30" w:rsidP="000F1E30">
      <w:pPr>
        <w:pStyle w:val="ListParagraph"/>
        <w:numPr>
          <w:ilvl w:val="0"/>
          <w:numId w:val="31"/>
        </w:numPr>
        <w:spacing w:after="0" w:line="240" w:lineRule="auto"/>
        <w:jc w:val="both"/>
        <w:rPr>
          <w:rFonts w:ascii="Arial" w:hAnsi="Arial" w:cs="Arial"/>
          <w:noProof/>
          <w:lang w:val="pl-PL"/>
        </w:rPr>
      </w:pPr>
      <w:r w:rsidRPr="0015480F">
        <w:rPr>
          <w:rFonts w:ascii="Arial" w:hAnsi="Arial" w:cs="Arial"/>
          <w:noProof/>
          <w:lang w:val="pl-PL"/>
        </w:rPr>
        <w:t>Pravilnik</w:t>
      </w:r>
      <w:r>
        <w:rPr>
          <w:rFonts w:ascii="Arial" w:hAnsi="Arial" w:cs="Arial"/>
          <w:noProof/>
          <w:lang w:val="pl-PL"/>
        </w:rPr>
        <w:t xml:space="preserve"> o</w:t>
      </w:r>
      <w:r w:rsidRPr="0015480F">
        <w:rPr>
          <w:rFonts w:ascii="Arial" w:hAnsi="Arial" w:cs="Arial"/>
          <w:noProof/>
          <w:lang w:val="pl-PL"/>
        </w:rPr>
        <w:t xml:space="preserve"> sadržaju zahtjeva i dokumentaciji za izdavanje dozvole za preradu i/ili zbrinjavanje otpada iz rudarstva</w:t>
      </w:r>
      <w:r>
        <w:rPr>
          <w:rFonts w:ascii="Arial" w:hAnsi="Arial" w:cs="Arial"/>
          <w:noProof/>
          <w:lang w:val="pl-PL"/>
        </w:rPr>
        <w:t xml:space="preserve"> </w:t>
      </w:r>
      <w:r w:rsidRPr="0015480F">
        <w:rPr>
          <w:rFonts w:ascii="Arial" w:hAnsi="Arial" w:cs="Arial"/>
          <w:noProof/>
          <w:lang w:val="pl-PL"/>
        </w:rPr>
        <w:t>("Službeni list Crne</w:t>
      </w:r>
      <w:r w:rsidR="00323B52">
        <w:rPr>
          <w:rFonts w:ascii="Arial" w:hAnsi="Arial" w:cs="Arial"/>
          <w:noProof/>
          <w:lang w:val="pl-PL"/>
        </w:rPr>
        <w:t xml:space="preserve"> Gore", br. </w:t>
      </w:r>
      <w:r>
        <w:rPr>
          <w:rFonts w:ascii="Arial" w:hAnsi="Arial" w:cs="Arial"/>
          <w:noProof/>
          <w:lang w:val="pl-PL"/>
        </w:rPr>
        <w:t>78/16</w:t>
      </w:r>
      <w:r w:rsidRPr="0015480F">
        <w:rPr>
          <w:rFonts w:ascii="Arial" w:hAnsi="Arial" w:cs="Arial"/>
          <w:noProof/>
          <w:lang w:val="pl-PL"/>
        </w:rPr>
        <w:t>)</w:t>
      </w:r>
    </w:p>
    <w:p w14:paraId="1CE3705B"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tehničkim normativima za površinsku eksploataciju ležišta mineralnih sirovina („Sl. list SFRJ“, br. 62/87);</w:t>
      </w:r>
    </w:p>
    <w:p w14:paraId="5C5A069C"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tehničkim normativima za površinsku eksploataciju arhitektonsko-građevinskog (ukrasnog) kamena, tehničko-građevinskog kamena, šljunka i pijeska i preradu arhitektonsko-građevinskog (ukrasnog) kamena („Sl. list SFRJ“, br. 11/86);</w:t>
      </w:r>
    </w:p>
    <w:p w14:paraId="04BC6751" w14:textId="77777777"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 xml:space="preserve">Uputstvo o izradi godišnjeg tehničkog izvještaja i godišnjeg finansijskog izvještaja o poslovanju koncesionara koji imaju pravo na eksploataciju mineralnih sirovina („Sl. list RCG“, br. 10/95) i </w:t>
      </w:r>
    </w:p>
    <w:p w14:paraId="4AD43D55" w14:textId="77777777" w:rsidR="00147FC2" w:rsidRPr="002312ED" w:rsidRDefault="00271446" w:rsidP="009A7160">
      <w:pPr>
        <w:pStyle w:val="ListParagraph"/>
        <w:numPr>
          <w:ilvl w:val="0"/>
          <w:numId w:val="23"/>
        </w:numPr>
        <w:spacing w:line="240" w:lineRule="auto"/>
        <w:jc w:val="both"/>
        <w:rPr>
          <w:rFonts w:ascii="Arial" w:hAnsi="Arial" w:cs="Arial"/>
          <w:lang w:val="sr-Latn-CS"/>
        </w:rPr>
      </w:pPr>
      <w:r>
        <w:rPr>
          <w:rFonts w:ascii="Arial" w:eastAsia="Times New Roman" w:hAnsi="Arial" w:cs="Arial"/>
          <w:lang w:val="sr-Latn-CS"/>
        </w:rPr>
        <w:t>ostali propisi.</w:t>
      </w:r>
    </w:p>
    <w:p w14:paraId="4B41B47A" w14:textId="77777777" w:rsidR="00252C3C" w:rsidRPr="00AE4321" w:rsidRDefault="00252C3C" w:rsidP="008D046D">
      <w:pPr>
        <w:suppressAutoHyphens w:val="0"/>
        <w:spacing w:after="0" w:line="240" w:lineRule="auto"/>
        <w:jc w:val="both"/>
        <w:rPr>
          <w:rFonts w:ascii="Arial" w:eastAsia="Times New Roman" w:hAnsi="Arial" w:cs="Arial"/>
          <w:b/>
          <w:lang w:val="sr-Latn-CS"/>
        </w:rPr>
      </w:pPr>
      <w:r w:rsidRPr="00AE4321">
        <w:rPr>
          <w:rFonts w:ascii="Arial" w:eastAsia="Times New Roman" w:hAnsi="Arial" w:cs="Arial"/>
          <w:b/>
          <w:lang w:val="sr-Latn-CS"/>
        </w:rPr>
        <w:t>Napomena</w:t>
      </w:r>
      <w:r w:rsidR="008A6ED6" w:rsidRPr="00AE4321">
        <w:rPr>
          <w:rFonts w:ascii="Arial" w:eastAsia="Times New Roman" w:hAnsi="Arial" w:cs="Arial"/>
          <w:b/>
          <w:lang w:val="sr-Latn-CS"/>
        </w:rPr>
        <w:t>:</w:t>
      </w:r>
    </w:p>
    <w:p w14:paraId="32B59AEA" w14:textId="77777777" w:rsidR="00252C3C" w:rsidRPr="00AE4321" w:rsidRDefault="00252C3C" w:rsidP="008D046D">
      <w:pPr>
        <w:suppressAutoHyphens w:val="0"/>
        <w:spacing w:after="0" w:line="240" w:lineRule="auto"/>
        <w:jc w:val="both"/>
        <w:rPr>
          <w:rFonts w:ascii="Arial" w:eastAsia="Times New Roman" w:hAnsi="Arial" w:cs="Arial"/>
          <w:lang w:val="sr-Latn-CS"/>
        </w:rPr>
      </w:pPr>
    </w:p>
    <w:p w14:paraId="7C04E0BD" w14:textId="77777777" w:rsidR="00252C3C" w:rsidRPr="00AE4321" w:rsidRDefault="00252C3C" w:rsidP="008D046D">
      <w:p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622EBBC7" w14:textId="77777777" w:rsidR="0025575A" w:rsidRDefault="0025575A" w:rsidP="00BD7807">
      <w:pPr>
        <w:suppressAutoHyphens w:val="0"/>
        <w:spacing w:after="0" w:line="240" w:lineRule="auto"/>
        <w:jc w:val="both"/>
        <w:rPr>
          <w:rFonts w:ascii="Arial" w:eastAsia="Times New Roman" w:hAnsi="Arial" w:cs="Arial"/>
          <w:lang w:val="sr-Latn-CS"/>
        </w:rPr>
      </w:pPr>
    </w:p>
    <w:p w14:paraId="35E6AAB8" w14:textId="77777777" w:rsidR="0025575A" w:rsidRPr="00AE4321" w:rsidRDefault="0025575A" w:rsidP="00BD7807">
      <w:pPr>
        <w:suppressAutoHyphens w:val="0"/>
        <w:spacing w:after="0" w:line="240" w:lineRule="auto"/>
        <w:jc w:val="both"/>
        <w:rPr>
          <w:rFonts w:ascii="Arial" w:eastAsia="Times New Roman" w:hAnsi="Arial" w:cs="Arial"/>
          <w:lang w:val="sr-Latn-CS"/>
        </w:rPr>
      </w:pPr>
    </w:p>
    <w:p w14:paraId="6D301E1F" w14:textId="77777777" w:rsidR="00E52914" w:rsidRPr="00AE4321" w:rsidRDefault="00E52914" w:rsidP="00BD7807">
      <w:pPr>
        <w:spacing w:after="0" w:line="240" w:lineRule="auto"/>
        <w:jc w:val="both"/>
        <w:rPr>
          <w:rFonts w:ascii="Arial" w:hAnsi="Arial" w:cs="Arial"/>
          <w:lang w:val="sr-Latn-CS"/>
        </w:rPr>
      </w:pPr>
      <w:r w:rsidRPr="00AE4321">
        <w:rPr>
          <w:rFonts w:ascii="Arial" w:hAnsi="Arial" w:cs="Arial"/>
          <w:b/>
          <w:bCs/>
          <w:lang w:val="sr-Latn-CS"/>
        </w:rPr>
        <w:t>P R I L O Z I</w:t>
      </w:r>
    </w:p>
    <w:p w14:paraId="6A007DD3" w14:textId="77777777" w:rsidR="00E52914" w:rsidRPr="00AE4321" w:rsidRDefault="00E52914" w:rsidP="00BD7807">
      <w:pPr>
        <w:spacing w:after="0" w:line="240" w:lineRule="auto"/>
        <w:jc w:val="both"/>
        <w:rPr>
          <w:rFonts w:ascii="Arial" w:hAnsi="Arial" w:cs="Arial"/>
          <w:b/>
          <w:bCs/>
          <w:lang w:val="sr-Latn-CS"/>
        </w:rPr>
      </w:pPr>
    </w:p>
    <w:p w14:paraId="2FE7FD84" w14:textId="77777777" w:rsidR="00EE5BB8" w:rsidRPr="003C0711" w:rsidRDefault="004F0A19" w:rsidP="004F0A19">
      <w:pPr>
        <w:numPr>
          <w:ilvl w:val="0"/>
          <w:numId w:val="33"/>
        </w:numPr>
        <w:spacing w:after="0" w:line="240" w:lineRule="auto"/>
        <w:jc w:val="both"/>
        <w:rPr>
          <w:rFonts w:ascii="Arial" w:hAnsi="Arial" w:cs="Arial"/>
          <w:lang w:val="sr-Latn-CS"/>
        </w:rPr>
      </w:pPr>
      <w:r w:rsidRPr="003C0711">
        <w:rPr>
          <w:rFonts w:ascii="Arial" w:hAnsi="Arial" w:cs="Arial"/>
          <w:lang w:val="sr-Latn-CS"/>
        </w:rPr>
        <w:t>Nacrt</w:t>
      </w:r>
      <w:r w:rsidR="00933594" w:rsidRPr="003C0711">
        <w:rPr>
          <w:rFonts w:ascii="Arial" w:hAnsi="Arial" w:cs="Arial"/>
          <w:lang w:val="sr-Latn-CS"/>
        </w:rPr>
        <w:t xml:space="preserve"> Ugovora</w:t>
      </w:r>
    </w:p>
    <w:p w14:paraId="71F58013" w14:textId="77777777" w:rsidR="004F0A19" w:rsidRPr="003C0711" w:rsidRDefault="004F0A19" w:rsidP="004F0A19">
      <w:pPr>
        <w:pStyle w:val="ListParagraph"/>
        <w:suppressAutoHyphens w:val="0"/>
        <w:spacing w:after="0" w:line="240" w:lineRule="auto"/>
        <w:contextualSpacing w:val="0"/>
        <w:jc w:val="both"/>
        <w:rPr>
          <w:rFonts w:ascii="Arial" w:hAnsi="Arial" w:cs="Arial"/>
          <w:lang w:val="sr-Latn-CS"/>
        </w:rPr>
      </w:pPr>
      <w:r w:rsidRPr="003C0711">
        <w:rPr>
          <w:rFonts w:ascii="Arial" w:hAnsi="Arial" w:cs="Arial"/>
          <w:lang w:val="sr-Latn-CS"/>
        </w:rPr>
        <w:t>Prilog 1 – obrazac  bankarske garancije za Fazu detaljnih geoloških istraživanja</w:t>
      </w:r>
    </w:p>
    <w:p w14:paraId="723F51E9" w14:textId="77777777" w:rsidR="004F0A19" w:rsidRPr="003C0711" w:rsidRDefault="004F0A19" w:rsidP="004F0A19">
      <w:pPr>
        <w:pStyle w:val="ListParagraph"/>
        <w:suppressAutoHyphens w:val="0"/>
        <w:spacing w:after="0" w:line="240" w:lineRule="auto"/>
        <w:contextualSpacing w:val="0"/>
        <w:jc w:val="both"/>
        <w:rPr>
          <w:rFonts w:ascii="Arial" w:hAnsi="Arial" w:cs="Arial"/>
          <w:lang w:val="sr-Latn-CS"/>
        </w:rPr>
      </w:pPr>
      <w:r w:rsidRPr="003C0711">
        <w:rPr>
          <w:rFonts w:ascii="Arial" w:hAnsi="Arial" w:cs="Arial"/>
          <w:lang w:val="sr-Latn-CS"/>
        </w:rPr>
        <w:t>Prilog 2 – obrazac bankarske garancije za ispunjavanje ugovornih obaveza</w:t>
      </w:r>
    </w:p>
    <w:p w14:paraId="02363EFA" w14:textId="478B8449" w:rsidR="004F0A19" w:rsidRPr="003C0711" w:rsidRDefault="004F0A19" w:rsidP="004F0A19">
      <w:pPr>
        <w:pStyle w:val="ListParagraph"/>
        <w:suppressAutoHyphens w:val="0"/>
        <w:spacing w:after="0" w:line="240" w:lineRule="auto"/>
        <w:contextualSpacing w:val="0"/>
        <w:jc w:val="both"/>
        <w:rPr>
          <w:rFonts w:ascii="Arial" w:hAnsi="Arial" w:cs="Arial"/>
          <w:lang w:val="sr-Latn-CS"/>
        </w:rPr>
      </w:pPr>
      <w:r w:rsidRPr="003C0711">
        <w:rPr>
          <w:rFonts w:ascii="Arial" w:hAnsi="Arial" w:cs="Arial"/>
          <w:lang w:val="sr-Latn-CS"/>
        </w:rPr>
        <w:t>Prilog 3 – obrazac bankarske garancije za rekultivaciju</w:t>
      </w:r>
    </w:p>
    <w:p w14:paraId="4E5ECC12" w14:textId="633F8EC4" w:rsidR="00A94E65" w:rsidRPr="003C0711" w:rsidRDefault="00A94E65" w:rsidP="004F0A19">
      <w:pPr>
        <w:pStyle w:val="ListParagraph"/>
        <w:suppressAutoHyphens w:val="0"/>
        <w:spacing w:after="0" w:line="240" w:lineRule="auto"/>
        <w:contextualSpacing w:val="0"/>
        <w:jc w:val="both"/>
        <w:rPr>
          <w:rFonts w:ascii="Arial" w:hAnsi="Arial" w:cs="Arial"/>
          <w:lang w:val="sr-Latn-CS"/>
        </w:rPr>
      </w:pPr>
      <w:r w:rsidRPr="003C0711">
        <w:rPr>
          <w:rFonts w:ascii="Arial" w:hAnsi="Arial" w:cs="Arial"/>
          <w:lang w:val="sr-Latn-CS"/>
        </w:rPr>
        <w:t>Prilog 5 -</w:t>
      </w:r>
      <w:r w:rsidR="003C0711">
        <w:rPr>
          <w:rFonts w:ascii="Arial" w:hAnsi="Arial" w:cs="Arial"/>
          <w:lang w:val="sr-Latn-CS"/>
        </w:rPr>
        <w:t xml:space="preserve"> </w:t>
      </w:r>
      <w:r w:rsidR="003C0711" w:rsidRPr="003C0711">
        <w:rPr>
          <w:rFonts w:ascii="Arial" w:hAnsi="Arial" w:cs="Arial"/>
          <w:lang w:val="sr-Latn-CS"/>
        </w:rPr>
        <w:t>Ocjena inicijative -</w:t>
      </w:r>
      <w:r w:rsidRPr="003C0711">
        <w:rPr>
          <w:rFonts w:ascii="Arial" w:hAnsi="Arial" w:cs="Arial"/>
          <w:lang w:val="sr-Latn-CS"/>
        </w:rPr>
        <w:t xml:space="preserve"> JU </w:t>
      </w:r>
      <w:r w:rsidR="003C0711" w:rsidRPr="003C0711">
        <w:rPr>
          <w:rFonts w:ascii="Arial" w:hAnsi="Arial" w:cs="Arial"/>
          <w:lang w:val="sr-Latn-CS"/>
        </w:rPr>
        <w:t>Z</w:t>
      </w:r>
      <w:r w:rsidRPr="003C0711">
        <w:rPr>
          <w:rFonts w:ascii="Arial" w:hAnsi="Arial" w:cs="Arial"/>
          <w:lang w:val="sr-Latn-CS"/>
        </w:rPr>
        <w:t xml:space="preserve">avod za geološka istraživanja </w:t>
      </w:r>
    </w:p>
    <w:p w14:paraId="761A9C83" w14:textId="77BBA119" w:rsidR="004F0A19" w:rsidRPr="003C0711" w:rsidRDefault="004F0A19" w:rsidP="004F0A19">
      <w:pPr>
        <w:pStyle w:val="ListParagraph"/>
        <w:suppressAutoHyphens w:val="0"/>
        <w:spacing w:after="0" w:line="240" w:lineRule="auto"/>
        <w:ind w:left="0" w:firstLine="720"/>
        <w:contextualSpacing w:val="0"/>
        <w:jc w:val="both"/>
        <w:rPr>
          <w:rFonts w:ascii="Arial" w:hAnsi="Arial" w:cs="Arial"/>
          <w:lang w:val="sr-Latn-CS"/>
        </w:rPr>
      </w:pPr>
      <w:r w:rsidRPr="003C0711">
        <w:rPr>
          <w:rFonts w:ascii="Arial" w:hAnsi="Arial" w:cs="Arial"/>
          <w:lang w:val="sr-Latn-CS"/>
        </w:rPr>
        <w:t xml:space="preserve">Prilog </w:t>
      </w:r>
      <w:r w:rsidR="00A94E65" w:rsidRPr="003C0711">
        <w:rPr>
          <w:rFonts w:ascii="Arial" w:hAnsi="Arial" w:cs="Arial"/>
          <w:lang w:val="sr-Latn-CS"/>
        </w:rPr>
        <w:t>6</w:t>
      </w:r>
      <w:r w:rsidRPr="003C0711">
        <w:rPr>
          <w:rFonts w:ascii="Arial" w:hAnsi="Arial" w:cs="Arial"/>
          <w:lang w:val="sr-Latn-CS"/>
        </w:rPr>
        <w:t xml:space="preserve"> – </w:t>
      </w:r>
      <w:r w:rsidRPr="003C0711">
        <w:rPr>
          <w:rFonts w:ascii="Arial" w:hAnsi="Arial" w:cs="Arial"/>
          <w:lang w:val="pl-PL"/>
        </w:rPr>
        <w:t xml:space="preserve">Tehnički izvještaj </w:t>
      </w:r>
      <w:r w:rsidRPr="003C0711">
        <w:rPr>
          <w:rFonts w:ascii="Arial" w:hAnsi="Arial" w:cs="Arial"/>
          <w:lang w:val="sr-Latn-CS"/>
        </w:rPr>
        <w:t xml:space="preserve">sa </w:t>
      </w:r>
      <w:r w:rsidRPr="003C0711">
        <w:rPr>
          <w:rFonts w:ascii="Arial" w:hAnsi="Arial" w:cs="Arial"/>
          <w:lang w:val="pl-PL"/>
        </w:rPr>
        <w:t xml:space="preserve">koordinatama graničnih tačaka istražno- eksploatacionog </w:t>
      </w:r>
    </w:p>
    <w:p w14:paraId="75F3476C" w14:textId="2E55EA0A" w:rsidR="004F0A19" w:rsidRPr="00295A57" w:rsidRDefault="004F0A19" w:rsidP="004F0A19">
      <w:pPr>
        <w:pStyle w:val="ListParagraph"/>
        <w:suppressAutoHyphens w:val="0"/>
        <w:spacing w:after="0" w:line="240" w:lineRule="auto"/>
        <w:ind w:left="0"/>
        <w:contextualSpacing w:val="0"/>
        <w:jc w:val="both"/>
        <w:rPr>
          <w:rFonts w:ascii="Arial" w:hAnsi="Arial" w:cs="Arial"/>
          <w:lang w:val="sr-Latn-CS"/>
        </w:rPr>
      </w:pPr>
      <w:r w:rsidRPr="003C0711">
        <w:rPr>
          <w:rFonts w:ascii="Arial" w:hAnsi="Arial" w:cs="Arial"/>
          <w:lang w:val="pl-PL"/>
        </w:rPr>
        <w:t xml:space="preserve">                           prostora „</w:t>
      </w:r>
      <w:r w:rsidR="003C0711" w:rsidRPr="003C0711">
        <w:rPr>
          <w:rFonts w:ascii="Arial" w:hAnsi="Arial" w:cs="Arial"/>
          <w:lang w:val="pl-PL"/>
        </w:rPr>
        <w:t>Čukače</w:t>
      </w:r>
      <w:r w:rsidRPr="003C0711">
        <w:rPr>
          <w:rFonts w:ascii="Arial" w:hAnsi="Arial" w:cs="Arial"/>
          <w:lang w:val="sr-Latn-CS"/>
        </w:rPr>
        <w:t>”</w:t>
      </w:r>
    </w:p>
    <w:p w14:paraId="1107F87E" w14:textId="77777777" w:rsidR="00EE5BB8" w:rsidRPr="00AE4321" w:rsidRDefault="00EE5BB8" w:rsidP="00BD7807">
      <w:pPr>
        <w:spacing w:after="0" w:line="240" w:lineRule="auto"/>
        <w:jc w:val="both"/>
        <w:rPr>
          <w:rFonts w:ascii="Arial" w:hAnsi="Arial" w:cs="Arial"/>
          <w:lang w:val="pl-PL"/>
        </w:rPr>
      </w:pPr>
    </w:p>
    <w:p w14:paraId="79D4AFCB" w14:textId="77777777" w:rsidR="00EE5BB8" w:rsidRPr="00AE4321" w:rsidRDefault="00EE5BB8" w:rsidP="00BD7807">
      <w:pPr>
        <w:spacing w:after="0" w:line="240" w:lineRule="auto"/>
        <w:jc w:val="both"/>
        <w:rPr>
          <w:rFonts w:ascii="Arial" w:hAnsi="Arial" w:cs="Arial"/>
          <w:lang w:val="sr-Latn-CS"/>
        </w:rPr>
      </w:pPr>
      <w:r w:rsidRPr="00AE4321">
        <w:rPr>
          <w:rFonts w:ascii="Arial" w:hAnsi="Arial" w:cs="Arial"/>
          <w:b/>
          <w:lang w:val="sr-Latn-CS"/>
        </w:rPr>
        <w:t>2.</w:t>
      </w:r>
      <w:r w:rsidR="000F64D2" w:rsidRPr="00AE4321">
        <w:rPr>
          <w:rFonts w:ascii="Arial" w:hAnsi="Arial" w:cs="Arial"/>
          <w:lang w:val="sr-Latn-CS"/>
        </w:rPr>
        <w:t xml:space="preserve"> </w:t>
      </w:r>
      <w:r w:rsidRPr="00AE4321">
        <w:rPr>
          <w:rFonts w:ascii="Arial" w:hAnsi="Arial" w:cs="Arial"/>
          <w:lang w:val="sr-Latn-CS"/>
        </w:rPr>
        <w:t>Prilozi i uputstva</w:t>
      </w:r>
    </w:p>
    <w:p w14:paraId="6F68FD86" w14:textId="77777777" w:rsidR="00EE5BB8" w:rsidRPr="00AE4321" w:rsidRDefault="00EE5BB8" w:rsidP="00BD7807">
      <w:pPr>
        <w:pStyle w:val="ListParagraph"/>
        <w:spacing w:after="0" w:line="240" w:lineRule="auto"/>
        <w:ind w:left="0"/>
        <w:contextualSpacing w:val="0"/>
        <w:jc w:val="both"/>
        <w:rPr>
          <w:rFonts w:ascii="Arial" w:hAnsi="Arial" w:cs="Arial"/>
          <w:lang w:val="sr-Latn-CS"/>
        </w:rPr>
      </w:pPr>
    </w:p>
    <w:p w14:paraId="29D2E468" w14:textId="77777777"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Obrazac A – Podaci o ponuđaču</w:t>
      </w:r>
    </w:p>
    <w:p w14:paraId="1A9144D2" w14:textId="77777777"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Obrazac B – Tehnička ponuda</w:t>
      </w:r>
    </w:p>
    <w:p w14:paraId="5209FA5D" w14:textId="77777777"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Obrazac C – Forma bankarske garancije za ponudu</w:t>
      </w:r>
    </w:p>
    <w:p w14:paraId="63D6A5F6" w14:textId="77777777"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Prilog 4</w:t>
      </w:r>
      <w:r w:rsidR="00825FB7" w:rsidRPr="00AE4321">
        <w:rPr>
          <w:rFonts w:ascii="Arial" w:hAnsi="Arial" w:cs="Arial"/>
          <w:lang w:val="sr-Latn-CS"/>
        </w:rPr>
        <w:t xml:space="preserve"> – Uputstvo za podnošenje ponuda </w:t>
      </w:r>
    </w:p>
    <w:p w14:paraId="3CA9C8F3" w14:textId="77777777" w:rsidR="00BC52A0" w:rsidRPr="00AE4321" w:rsidRDefault="00BC52A0" w:rsidP="00BD7807">
      <w:pPr>
        <w:suppressAutoHyphens w:val="0"/>
        <w:spacing w:after="0" w:line="240" w:lineRule="auto"/>
        <w:jc w:val="both"/>
        <w:rPr>
          <w:rFonts w:ascii="Arial" w:hAnsi="Arial" w:cs="Arial"/>
          <w:lang w:val="sr-Latn-CS"/>
        </w:rPr>
      </w:pPr>
    </w:p>
    <w:p w14:paraId="588EF269" w14:textId="77777777" w:rsidR="00BC52A0" w:rsidRPr="00AE4321" w:rsidRDefault="00BC52A0" w:rsidP="00BD7807">
      <w:pPr>
        <w:suppressAutoHyphens w:val="0"/>
        <w:spacing w:after="0" w:line="240" w:lineRule="auto"/>
        <w:jc w:val="both"/>
        <w:rPr>
          <w:rFonts w:ascii="Arial" w:hAnsi="Arial" w:cs="Arial"/>
          <w:lang w:val="sr-Latn-CS"/>
        </w:rPr>
      </w:pPr>
      <w:r w:rsidRPr="00AE4321">
        <w:rPr>
          <w:rFonts w:ascii="Arial" w:hAnsi="Arial" w:cs="Arial"/>
          <w:b/>
          <w:lang w:val="sr-Latn-CS"/>
        </w:rPr>
        <w:t>3.</w:t>
      </w:r>
      <w:r w:rsidRPr="00AE4321">
        <w:rPr>
          <w:rFonts w:ascii="Arial" w:hAnsi="Arial" w:cs="Arial"/>
          <w:lang w:val="sr-Latn-CS"/>
        </w:rPr>
        <w:t xml:space="preserve"> Javni poziv</w:t>
      </w:r>
    </w:p>
    <w:p w14:paraId="7EF681B4" w14:textId="5669627C" w:rsidR="00854F54" w:rsidRDefault="00854F54" w:rsidP="00BD7807">
      <w:pPr>
        <w:spacing w:line="240" w:lineRule="auto"/>
        <w:rPr>
          <w:rFonts w:ascii="Arial" w:hAnsi="Arial" w:cs="Arial"/>
          <w:lang w:val="sr-Latn-CS"/>
        </w:rPr>
      </w:pPr>
    </w:p>
    <w:p w14:paraId="23F40631" w14:textId="639E42CA" w:rsidR="0062507F" w:rsidRDefault="0062507F" w:rsidP="0062507F">
      <w:pPr>
        <w:rPr>
          <w:rFonts w:ascii="Arial" w:hAnsi="Arial" w:cs="Arial"/>
          <w:lang w:val="sr-Latn-CS"/>
        </w:rPr>
      </w:pPr>
    </w:p>
    <w:p w14:paraId="49753A0A" w14:textId="77777777" w:rsidR="0062507F" w:rsidRPr="0062507F" w:rsidRDefault="0062507F" w:rsidP="0062507F">
      <w:pPr>
        <w:ind w:firstLine="720"/>
        <w:rPr>
          <w:rFonts w:ascii="Arial" w:hAnsi="Arial" w:cs="Arial"/>
          <w:lang w:val="sr-Latn-CS"/>
        </w:rPr>
      </w:pPr>
    </w:p>
    <w:sectPr w:rsidR="0062507F" w:rsidRPr="0062507F" w:rsidSect="0014177D">
      <w:footerReference w:type="default" r:id="rId9"/>
      <w:pgSz w:w="11907" w:h="16839" w:code="9"/>
      <w:pgMar w:top="851" w:right="1021" w:bottom="851"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0BA78" w14:textId="77777777" w:rsidR="00A442D2" w:rsidRDefault="00A442D2" w:rsidP="004B525C">
      <w:pPr>
        <w:spacing w:after="0" w:line="240" w:lineRule="auto"/>
      </w:pPr>
      <w:r>
        <w:separator/>
      </w:r>
    </w:p>
  </w:endnote>
  <w:endnote w:type="continuationSeparator" w:id="0">
    <w:p w14:paraId="143F16ED" w14:textId="77777777" w:rsidR="00A442D2" w:rsidRDefault="00A442D2"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18" w:space="0" w:color="808080"/>
        <w:insideV w:val="single" w:sz="18" w:space="0" w:color="808080"/>
      </w:tblBorders>
      <w:tblLook w:val="04A0" w:firstRow="1" w:lastRow="0" w:firstColumn="1" w:lastColumn="0" w:noHBand="0" w:noVBand="1"/>
    </w:tblPr>
    <w:tblGrid>
      <w:gridCol w:w="1045"/>
      <w:gridCol w:w="9036"/>
    </w:tblGrid>
    <w:tr w:rsidR="00FF3EBF" w:rsidRPr="007B667D" w14:paraId="46902573" w14:textId="77777777">
      <w:tc>
        <w:tcPr>
          <w:tcW w:w="918" w:type="dxa"/>
        </w:tcPr>
        <w:p w14:paraId="25F0704F" w14:textId="77777777" w:rsidR="00FF3EBF" w:rsidRPr="0062507F" w:rsidRDefault="00FF3EBF">
          <w:pPr>
            <w:pStyle w:val="Footer"/>
            <w:jc w:val="right"/>
            <w:rPr>
              <w:rFonts w:ascii="Arial" w:hAnsi="Arial" w:cs="Arial"/>
              <w:b/>
              <w:color w:val="4F81BD"/>
            </w:rPr>
          </w:pPr>
          <w:r w:rsidRPr="0062507F">
            <w:rPr>
              <w:rFonts w:ascii="Arial" w:hAnsi="Arial" w:cs="Arial"/>
            </w:rPr>
            <w:fldChar w:fldCharType="begin"/>
          </w:r>
          <w:r w:rsidRPr="0062507F">
            <w:rPr>
              <w:rFonts w:ascii="Arial" w:hAnsi="Arial" w:cs="Arial"/>
            </w:rPr>
            <w:instrText xml:space="preserve"> PAGE   \* MERGEFORMAT </w:instrText>
          </w:r>
          <w:r w:rsidRPr="0062507F">
            <w:rPr>
              <w:rFonts w:ascii="Arial" w:hAnsi="Arial" w:cs="Arial"/>
            </w:rPr>
            <w:fldChar w:fldCharType="separate"/>
          </w:r>
          <w:r w:rsidRPr="0062507F">
            <w:rPr>
              <w:rFonts w:ascii="Arial" w:hAnsi="Arial" w:cs="Arial"/>
              <w:b/>
              <w:noProof/>
              <w:color w:val="4F81BD"/>
            </w:rPr>
            <w:t>1</w:t>
          </w:r>
          <w:r w:rsidRPr="0062507F">
            <w:rPr>
              <w:rFonts w:ascii="Arial" w:hAnsi="Arial" w:cs="Arial"/>
              <w:b/>
              <w:noProof/>
              <w:color w:val="4F81BD"/>
            </w:rPr>
            <w:fldChar w:fldCharType="end"/>
          </w:r>
        </w:p>
      </w:tc>
      <w:tc>
        <w:tcPr>
          <w:tcW w:w="7938" w:type="dxa"/>
        </w:tcPr>
        <w:p w14:paraId="14115D3F" w14:textId="3AD19006" w:rsidR="00FF3EBF" w:rsidRPr="00F963CC" w:rsidRDefault="00FF3EBF" w:rsidP="00F963CC">
          <w:pPr>
            <w:spacing w:after="0" w:line="240" w:lineRule="auto"/>
            <w:jc w:val="center"/>
            <w:rPr>
              <w:rFonts w:asciiTheme="minorHAnsi" w:hAnsiTheme="minorHAnsi" w:cs="Arial"/>
              <w:sz w:val="16"/>
              <w:szCs w:val="16"/>
              <w:lang w:val="sr-Latn-CS"/>
            </w:rPr>
          </w:pPr>
          <w:r w:rsidRPr="00F963CC">
            <w:rPr>
              <w:rFonts w:asciiTheme="minorHAnsi" w:hAnsiTheme="minorHAnsi"/>
              <w:sz w:val="16"/>
              <w:szCs w:val="16"/>
              <w:lang w:val="pl-PL"/>
            </w:rPr>
            <w:t>Koncesioni akt o</w:t>
          </w:r>
          <w:r>
            <w:rPr>
              <w:rFonts w:asciiTheme="minorHAnsi" w:hAnsiTheme="minorHAnsi"/>
              <w:sz w:val="16"/>
              <w:szCs w:val="16"/>
              <w:lang w:val="pl-PL"/>
            </w:rPr>
            <w:t xml:space="preserve"> </w:t>
          </w:r>
          <w:r w:rsidRPr="00F963CC">
            <w:rPr>
              <w:rFonts w:asciiTheme="minorHAnsi" w:hAnsiTheme="minorHAnsi"/>
              <w:sz w:val="16"/>
              <w:szCs w:val="16"/>
              <w:lang w:val="pl-PL"/>
            </w:rPr>
            <w:t xml:space="preserve">pojavi mineralne sirovine tehničko-građevinskog kamena </w:t>
          </w:r>
          <w:r w:rsidRPr="00F963CC">
            <w:rPr>
              <w:rFonts w:asciiTheme="minorHAnsi" w:hAnsiTheme="minorHAnsi" w:cs="Arial"/>
              <w:sz w:val="16"/>
              <w:szCs w:val="16"/>
              <w:lang w:val="sr-Latn-CS"/>
            </w:rPr>
            <w:t>„</w:t>
          </w:r>
          <w:r>
            <w:rPr>
              <w:rFonts w:asciiTheme="minorHAnsi" w:hAnsiTheme="minorHAnsi" w:cs="Arial"/>
              <w:sz w:val="16"/>
              <w:szCs w:val="16"/>
              <w:lang w:val="sr-Latn-CS"/>
            </w:rPr>
            <w:t>Čukače</w:t>
          </w:r>
          <w:r w:rsidRPr="00F963CC">
            <w:rPr>
              <w:rFonts w:asciiTheme="minorHAnsi" w:hAnsiTheme="minorHAnsi" w:cs="Arial"/>
              <w:sz w:val="16"/>
              <w:szCs w:val="16"/>
              <w:lang w:val="sr-Latn-CS"/>
            </w:rPr>
            <w:t xml:space="preserve">”, </w:t>
          </w:r>
        </w:p>
        <w:p w14:paraId="7932E57E" w14:textId="009F91B8" w:rsidR="00FF3EBF" w:rsidRPr="00F963CC" w:rsidRDefault="00FF3EBF" w:rsidP="00F963CC">
          <w:pPr>
            <w:spacing w:after="0" w:line="240" w:lineRule="auto"/>
            <w:jc w:val="center"/>
            <w:rPr>
              <w:rFonts w:asciiTheme="minorHAnsi" w:hAnsiTheme="minorHAnsi" w:cs="Arial"/>
              <w:sz w:val="16"/>
              <w:szCs w:val="16"/>
              <w:lang w:val="sr-Latn-CS"/>
            </w:rPr>
          </w:pPr>
          <w:r>
            <w:rPr>
              <w:rFonts w:asciiTheme="minorHAnsi" w:hAnsiTheme="minorHAnsi" w:cs="Arial"/>
              <w:sz w:val="16"/>
              <w:szCs w:val="16"/>
              <w:lang w:val="sr-Latn-CS"/>
            </w:rPr>
            <w:t>Prijestonica</w:t>
          </w:r>
          <w:r w:rsidRPr="00F963CC">
            <w:rPr>
              <w:rFonts w:asciiTheme="minorHAnsi" w:hAnsiTheme="minorHAnsi" w:cs="Arial"/>
              <w:sz w:val="16"/>
              <w:szCs w:val="16"/>
              <w:lang w:val="sr-Latn-CS"/>
            </w:rPr>
            <w:t xml:space="preserve"> Cetinje</w:t>
          </w:r>
        </w:p>
        <w:p w14:paraId="309B080A" w14:textId="77777777" w:rsidR="00FF3EBF" w:rsidRPr="00BC6C65" w:rsidRDefault="00FF3EBF" w:rsidP="00761E82">
          <w:pPr>
            <w:pStyle w:val="Footer"/>
            <w:rPr>
              <w:rFonts w:ascii="Cambria" w:hAnsi="Cambria" w:cs="Calibri"/>
              <w:sz w:val="16"/>
              <w:szCs w:val="16"/>
              <w:lang w:val="pl-PL"/>
            </w:rPr>
          </w:pPr>
        </w:p>
      </w:tc>
    </w:tr>
  </w:tbl>
  <w:p w14:paraId="22F98100" w14:textId="77777777" w:rsidR="00FF3EBF" w:rsidRDefault="00FF3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8F5B5" w14:textId="77777777" w:rsidR="00A442D2" w:rsidRDefault="00A442D2" w:rsidP="004B525C">
      <w:pPr>
        <w:spacing w:after="0" w:line="240" w:lineRule="auto"/>
      </w:pPr>
      <w:r>
        <w:separator/>
      </w:r>
    </w:p>
  </w:footnote>
  <w:footnote w:type="continuationSeparator" w:id="0">
    <w:p w14:paraId="5C2F18FC" w14:textId="77777777" w:rsidR="00A442D2" w:rsidRDefault="00A442D2"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2B62C08"/>
    <w:multiLevelType w:val="multilevel"/>
    <w:tmpl w:val="CE8A142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D58136B"/>
    <w:multiLevelType w:val="hybridMultilevel"/>
    <w:tmpl w:val="4BD46D6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1"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B064B9"/>
    <w:multiLevelType w:val="multilevel"/>
    <w:tmpl w:val="9256926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81B445D"/>
    <w:multiLevelType w:val="multilevel"/>
    <w:tmpl w:val="ED8E25E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7E273F"/>
    <w:multiLevelType w:val="multilevel"/>
    <w:tmpl w:val="99C009EA"/>
    <w:lvl w:ilvl="0">
      <w:start w:val="1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2C7F76"/>
    <w:multiLevelType w:val="multilevel"/>
    <w:tmpl w:val="4D74CA04"/>
    <w:lvl w:ilvl="0">
      <w:start w:val="12"/>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905F88"/>
    <w:multiLevelType w:val="multilevel"/>
    <w:tmpl w:val="62C0D9C0"/>
    <w:lvl w:ilvl="0">
      <w:start w:val="1"/>
      <w:numFmt w:val="decimal"/>
      <w:lvlText w:val="%1."/>
      <w:lvlJc w:val="left"/>
      <w:pPr>
        <w:ind w:left="360" w:hanging="3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0" w15:restartNumberingAfterBreak="0">
    <w:nsid w:val="52432AFD"/>
    <w:multiLevelType w:val="multilevel"/>
    <w:tmpl w:val="62C0D9C0"/>
    <w:lvl w:ilvl="0">
      <w:start w:val="1"/>
      <w:numFmt w:val="decimal"/>
      <w:lvlText w:val="%1."/>
      <w:lvlJc w:val="left"/>
      <w:pPr>
        <w:ind w:left="360" w:hanging="3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1" w15:restartNumberingAfterBreak="0">
    <w:nsid w:val="5A6E6F00"/>
    <w:multiLevelType w:val="hybridMultilevel"/>
    <w:tmpl w:val="1E2E1CC4"/>
    <w:lvl w:ilvl="0" w:tplc="023645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CC2CEE"/>
    <w:multiLevelType w:val="hybridMultilevel"/>
    <w:tmpl w:val="1788FD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7356D4"/>
    <w:multiLevelType w:val="multilevel"/>
    <w:tmpl w:val="7D00032A"/>
    <w:lvl w:ilvl="0">
      <w:start w:val="3"/>
      <w:numFmt w:val="decimal"/>
      <w:lvlText w:val="%1."/>
      <w:lvlJc w:val="left"/>
      <w:pPr>
        <w:ind w:left="360" w:hanging="360"/>
      </w:pPr>
      <w:rPr>
        <w:rFonts w:hint="default"/>
      </w:rPr>
    </w:lvl>
    <w:lvl w:ilvl="1">
      <w:start w:val="2"/>
      <w:numFmt w:val="decimal"/>
      <w:pStyle w:val="Heading2"/>
      <w:lvlText w:val="%1.%2."/>
      <w:lvlJc w:val="left"/>
      <w:pPr>
        <w:ind w:left="90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32"/>
  </w:num>
  <w:num w:numId="4">
    <w:abstractNumId w:val="45"/>
  </w:num>
  <w:num w:numId="5">
    <w:abstractNumId w:val="24"/>
  </w:num>
  <w:num w:numId="6">
    <w:abstractNumId w:val="31"/>
  </w:num>
  <w:num w:numId="7">
    <w:abstractNumId w:val="47"/>
  </w:num>
  <w:num w:numId="8">
    <w:abstractNumId w:val="43"/>
  </w:num>
  <w:num w:numId="9">
    <w:abstractNumId w:val="37"/>
  </w:num>
  <w:num w:numId="10">
    <w:abstractNumId w:val="38"/>
  </w:num>
  <w:num w:numId="11">
    <w:abstractNumId w:val="30"/>
  </w:num>
  <w:num w:numId="12">
    <w:abstractNumId w:val="26"/>
  </w:num>
  <w:num w:numId="13">
    <w:abstractNumId w:val="22"/>
  </w:num>
  <w:num w:numId="14">
    <w:abstractNumId w:val="23"/>
  </w:num>
  <w:num w:numId="15">
    <w:abstractNumId w:val="35"/>
  </w:num>
  <w:num w:numId="16">
    <w:abstractNumId w:val="29"/>
  </w:num>
  <w:num w:numId="17">
    <w:abstractNumId w:val="42"/>
  </w:num>
  <w:num w:numId="18">
    <w:abstractNumId w:val="34"/>
  </w:num>
  <w:num w:numId="19">
    <w:abstractNumId w:val="44"/>
  </w:num>
  <w:num w:numId="20">
    <w:abstractNumId w:val="28"/>
  </w:num>
  <w:num w:numId="21">
    <w:abstractNumId w:val="27"/>
  </w:num>
  <w:num w:numId="22">
    <w:abstractNumId w:val="31"/>
    <w:lvlOverride w:ilvl="0">
      <w:startOverride w:val="1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6"/>
  </w:num>
  <w:num w:numId="26">
    <w:abstractNumId w:val="46"/>
  </w:num>
  <w:num w:numId="27">
    <w:abstractNumId w:val="46"/>
    <w:lvlOverride w:ilvl="0">
      <w:startOverride w:val="5"/>
    </w:lvlOverride>
    <w:lvlOverride w:ilvl="1">
      <w:startOverride w:val="1"/>
    </w:lvlOverride>
  </w:num>
  <w:num w:numId="28">
    <w:abstractNumId w:val="46"/>
    <w:lvlOverride w:ilvl="0">
      <w:startOverride w:val="8"/>
    </w:lvlOverride>
    <w:lvlOverride w:ilvl="1">
      <w:startOverride w:val="1"/>
    </w:lvlOverride>
  </w:num>
  <w:num w:numId="29">
    <w:abstractNumId w:val="19"/>
  </w:num>
  <w:num w:numId="30">
    <w:abstractNumId w:val="33"/>
  </w:num>
  <w:num w:numId="31">
    <w:abstractNumId w:val="21"/>
  </w:num>
  <w:num w:numId="32">
    <w:abstractNumId w:val="39"/>
  </w:num>
  <w:num w:numId="33">
    <w:abstractNumId w:val="41"/>
  </w:num>
  <w:num w:numId="34">
    <w:abstractNumId w:val="40"/>
  </w:num>
  <w:num w:numId="35">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4584"/>
    <w:rsid w:val="00002585"/>
    <w:rsid w:val="00005F27"/>
    <w:rsid w:val="0000727F"/>
    <w:rsid w:val="00012A72"/>
    <w:rsid w:val="00013C13"/>
    <w:rsid w:val="00013D0B"/>
    <w:rsid w:val="000155F2"/>
    <w:rsid w:val="000161E5"/>
    <w:rsid w:val="000218CE"/>
    <w:rsid w:val="00022152"/>
    <w:rsid w:val="0002414D"/>
    <w:rsid w:val="000248C8"/>
    <w:rsid w:val="000268BD"/>
    <w:rsid w:val="00026DDC"/>
    <w:rsid w:val="00030E38"/>
    <w:rsid w:val="00033A20"/>
    <w:rsid w:val="0003402B"/>
    <w:rsid w:val="00035295"/>
    <w:rsid w:val="000379B2"/>
    <w:rsid w:val="00040AD8"/>
    <w:rsid w:val="00042C8A"/>
    <w:rsid w:val="00044E8E"/>
    <w:rsid w:val="0005428E"/>
    <w:rsid w:val="00056495"/>
    <w:rsid w:val="0005677E"/>
    <w:rsid w:val="0006021C"/>
    <w:rsid w:val="00060E07"/>
    <w:rsid w:val="00060F12"/>
    <w:rsid w:val="00066FEB"/>
    <w:rsid w:val="000777DD"/>
    <w:rsid w:val="000820FD"/>
    <w:rsid w:val="00084673"/>
    <w:rsid w:val="00084A8B"/>
    <w:rsid w:val="00084E9F"/>
    <w:rsid w:val="000875E7"/>
    <w:rsid w:val="00087CCA"/>
    <w:rsid w:val="00090339"/>
    <w:rsid w:val="00096227"/>
    <w:rsid w:val="00096634"/>
    <w:rsid w:val="000A3A34"/>
    <w:rsid w:val="000A46CA"/>
    <w:rsid w:val="000A6444"/>
    <w:rsid w:val="000A71EC"/>
    <w:rsid w:val="000B2D7F"/>
    <w:rsid w:val="000B353B"/>
    <w:rsid w:val="000B5FC6"/>
    <w:rsid w:val="000C14AF"/>
    <w:rsid w:val="000C3A25"/>
    <w:rsid w:val="000C4724"/>
    <w:rsid w:val="000D0BFE"/>
    <w:rsid w:val="000D22AD"/>
    <w:rsid w:val="000D4512"/>
    <w:rsid w:val="000D6003"/>
    <w:rsid w:val="000D63B4"/>
    <w:rsid w:val="000D6AFA"/>
    <w:rsid w:val="000E0CEA"/>
    <w:rsid w:val="000E197C"/>
    <w:rsid w:val="000E2590"/>
    <w:rsid w:val="000E4FD4"/>
    <w:rsid w:val="000E52CE"/>
    <w:rsid w:val="000E54CE"/>
    <w:rsid w:val="000F1BDC"/>
    <w:rsid w:val="000F1E30"/>
    <w:rsid w:val="000F3ADC"/>
    <w:rsid w:val="000F64D2"/>
    <w:rsid w:val="000F7347"/>
    <w:rsid w:val="00102C75"/>
    <w:rsid w:val="001032FA"/>
    <w:rsid w:val="00106295"/>
    <w:rsid w:val="001143C2"/>
    <w:rsid w:val="00116011"/>
    <w:rsid w:val="0011617D"/>
    <w:rsid w:val="001173C0"/>
    <w:rsid w:val="00117CE4"/>
    <w:rsid w:val="0012177E"/>
    <w:rsid w:val="0012396C"/>
    <w:rsid w:val="001239EB"/>
    <w:rsid w:val="0012685D"/>
    <w:rsid w:val="0013089B"/>
    <w:rsid w:val="00132993"/>
    <w:rsid w:val="0013316D"/>
    <w:rsid w:val="00133AE7"/>
    <w:rsid w:val="00134B1E"/>
    <w:rsid w:val="00136F8D"/>
    <w:rsid w:val="001377EA"/>
    <w:rsid w:val="0014177D"/>
    <w:rsid w:val="0014416D"/>
    <w:rsid w:val="00146A5A"/>
    <w:rsid w:val="00147FC2"/>
    <w:rsid w:val="00150674"/>
    <w:rsid w:val="00150E08"/>
    <w:rsid w:val="00151EB4"/>
    <w:rsid w:val="00152572"/>
    <w:rsid w:val="00152BCA"/>
    <w:rsid w:val="00153622"/>
    <w:rsid w:val="00154D07"/>
    <w:rsid w:val="00155689"/>
    <w:rsid w:val="00155CA3"/>
    <w:rsid w:val="00156B9F"/>
    <w:rsid w:val="001578F4"/>
    <w:rsid w:val="00160099"/>
    <w:rsid w:val="001624C3"/>
    <w:rsid w:val="00167701"/>
    <w:rsid w:val="00170C57"/>
    <w:rsid w:val="001716FB"/>
    <w:rsid w:val="00174D41"/>
    <w:rsid w:val="0017725B"/>
    <w:rsid w:val="00180A74"/>
    <w:rsid w:val="001865D8"/>
    <w:rsid w:val="00193915"/>
    <w:rsid w:val="001A0011"/>
    <w:rsid w:val="001A3449"/>
    <w:rsid w:val="001A3C67"/>
    <w:rsid w:val="001B264C"/>
    <w:rsid w:val="001B3770"/>
    <w:rsid w:val="001B54E3"/>
    <w:rsid w:val="001B697C"/>
    <w:rsid w:val="001B7041"/>
    <w:rsid w:val="001C215B"/>
    <w:rsid w:val="001C4B40"/>
    <w:rsid w:val="001C4D42"/>
    <w:rsid w:val="001C71CD"/>
    <w:rsid w:val="001D1E9D"/>
    <w:rsid w:val="001D3C03"/>
    <w:rsid w:val="001D6B58"/>
    <w:rsid w:val="001D6C2E"/>
    <w:rsid w:val="001E3A58"/>
    <w:rsid w:val="001E5209"/>
    <w:rsid w:val="001F2B87"/>
    <w:rsid w:val="001F39EF"/>
    <w:rsid w:val="00204E28"/>
    <w:rsid w:val="00214A92"/>
    <w:rsid w:val="00214BA3"/>
    <w:rsid w:val="0022437E"/>
    <w:rsid w:val="00224ADD"/>
    <w:rsid w:val="00225695"/>
    <w:rsid w:val="00230A7A"/>
    <w:rsid w:val="00230F26"/>
    <w:rsid w:val="002312ED"/>
    <w:rsid w:val="002313C7"/>
    <w:rsid w:val="00232559"/>
    <w:rsid w:val="0023691C"/>
    <w:rsid w:val="00236A09"/>
    <w:rsid w:val="00236CDB"/>
    <w:rsid w:val="0024011C"/>
    <w:rsid w:val="0024252D"/>
    <w:rsid w:val="00245484"/>
    <w:rsid w:val="002456D9"/>
    <w:rsid w:val="002477C5"/>
    <w:rsid w:val="00252C3C"/>
    <w:rsid w:val="00254131"/>
    <w:rsid w:val="0025575A"/>
    <w:rsid w:val="002558EF"/>
    <w:rsid w:val="00255ABC"/>
    <w:rsid w:val="00260DCD"/>
    <w:rsid w:val="0026477F"/>
    <w:rsid w:val="00266403"/>
    <w:rsid w:val="00271446"/>
    <w:rsid w:val="00271CBF"/>
    <w:rsid w:val="00272BC7"/>
    <w:rsid w:val="00276888"/>
    <w:rsid w:val="002769EE"/>
    <w:rsid w:val="00286897"/>
    <w:rsid w:val="002921A0"/>
    <w:rsid w:val="00295A57"/>
    <w:rsid w:val="00297F2E"/>
    <w:rsid w:val="002A4B9C"/>
    <w:rsid w:val="002B0C60"/>
    <w:rsid w:val="002B2CA3"/>
    <w:rsid w:val="002B2F8E"/>
    <w:rsid w:val="002B4633"/>
    <w:rsid w:val="002B6E92"/>
    <w:rsid w:val="002C2D24"/>
    <w:rsid w:val="002C3E94"/>
    <w:rsid w:val="002C63AC"/>
    <w:rsid w:val="002D08E2"/>
    <w:rsid w:val="002D205C"/>
    <w:rsid w:val="002D2601"/>
    <w:rsid w:val="002D2D1A"/>
    <w:rsid w:val="002E331B"/>
    <w:rsid w:val="002E354B"/>
    <w:rsid w:val="002E447B"/>
    <w:rsid w:val="002E7A10"/>
    <w:rsid w:val="002F7A10"/>
    <w:rsid w:val="00305E84"/>
    <w:rsid w:val="00306FFD"/>
    <w:rsid w:val="00307F00"/>
    <w:rsid w:val="00310904"/>
    <w:rsid w:val="00310D3C"/>
    <w:rsid w:val="003129F1"/>
    <w:rsid w:val="00312B89"/>
    <w:rsid w:val="00312EBF"/>
    <w:rsid w:val="00314CCC"/>
    <w:rsid w:val="00323B52"/>
    <w:rsid w:val="00327194"/>
    <w:rsid w:val="00335B10"/>
    <w:rsid w:val="00336C95"/>
    <w:rsid w:val="00341B7F"/>
    <w:rsid w:val="00342111"/>
    <w:rsid w:val="00345C92"/>
    <w:rsid w:val="00346014"/>
    <w:rsid w:val="00347905"/>
    <w:rsid w:val="003503DA"/>
    <w:rsid w:val="00353A5A"/>
    <w:rsid w:val="003560E2"/>
    <w:rsid w:val="00356F6D"/>
    <w:rsid w:val="00362691"/>
    <w:rsid w:val="00366F40"/>
    <w:rsid w:val="00367045"/>
    <w:rsid w:val="00380CD9"/>
    <w:rsid w:val="003852A0"/>
    <w:rsid w:val="00386BAD"/>
    <w:rsid w:val="00387809"/>
    <w:rsid w:val="00391860"/>
    <w:rsid w:val="00397EDE"/>
    <w:rsid w:val="003A008B"/>
    <w:rsid w:val="003A3C06"/>
    <w:rsid w:val="003A4211"/>
    <w:rsid w:val="003A4590"/>
    <w:rsid w:val="003A48E7"/>
    <w:rsid w:val="003A5A2F"/>
    <w:rsid w:val="003A6909"/>
    <w:rsid w:val="003B0FDB"/>
    <w:rsid w:val="003B180A"/>
    <w:rsid w:val="003B5FC2"/>
    <w:rsid w:val="003B6304"/>
    <w:rsid w:val="003B6717"/>
    <w:rsid w:val="003B7A63"/>
    <w:rsid w:val="003B7BF4"/>
    <w:rsid w:val="003C0711"/>
    <w:rsid w:val="003C0AA3"/>
    <w:rsid w:val="003C0E3D"/>
    <w:rsid w:val="003C3CE5"/>
    <w:rsid w:val="003C5489"/>
    <w:rsid w:val="003E034D"/>
    <w:rsid w:val="003E0979"/>
    <w:rsid w:val="003E1049"/>
    <w:rsid w:val="003E218E"/>
    <w:rsid w:val="003E683F"/>
    <w:rsid w:val="003E777D"/>
    <w:rsid w:val="003E7E91"/>
    <w:rsid w:val="003F02B7"/>
    <w:rsid w:val="003F5D0A"/>
    <w:rsid w:val="003F6E86"/>
    <w:rsid w:val="003F77B1"/>
    <w:rsid w:val="00400F39"/>
    <w:rsid w:val="0041118F"/>
    <w:rsid w:val="004128C7"/>
    <w:rsid w:val="004130E6"/>
    <w:rsid w:val="00413FFD"/>
    <w:rsid w:val="00414165"/>
    <w:rsid w:val="0041480D"/>
    <w:rsid w:val="00420DC3"/>
    <w:rsid w:val="004247E7"/>
    <w:rsid w:val="00431CD0"/>
    <w:rsid w:val="0043203D"/>
    <w:rsid w:val="004337BE"/>
    <w:rsid w:val="00433B4C"/>
    <w:rsid w:val="0043480E"/>
    <w:rsid w:val="00435E93"/>
    <w:rsid w:val="00440A0D"/>
    <w:rsid w:val="00442CD3"/>
    <w:rsid w:val="00443944"/>
    <w:rsid w:val="00445789"/>
    <w:rsid w:val="00446453"/>
    <w:rsid w:val="004464C6"/>
    <w:rsid w:val="004466D8"/>
    <w:rsid w:val="004476FA"/>
    <w:rsid w:val="00450339"/>
    <w:rsid w:val="00454F07"/>
    <w:rsid w:val="004553A3"/>
    <w:rsid w:val="00455677"/>
    <w:rsid w:val="004569BD"/>
    <w:rsid w:val="0046668E"/>
    <w:rsid w:val="00467E54"/>
    <w:rsid w:val="00473770"/>
    <w:rsid w:val="00474719"/>
    <w:rsid w:val="00477DBC"/>
    <w:rsid w:val="0048181B"/>
    <w:rsid w:val="00486798"/>
    <w:rsid w:val="00487870"/>
    <w:rsid w:val="004959EE"/>
    <w:rsid w:val="004A0630"/>
    <w:rsid w:val="004B2418"/>
    <w:rsid w:val="004B3A44"/>
    <w:rsid w:val="004B525C"/>
    <w:rsid w:val="004B5A1D"/>
    <w:rsid w:val="004C0E0B"/>
    <w:rsid w:val="004C2FC5"/>
    <w:rsid w:val="004C4CF2"/>
    <w:rsid w:val="004C6B4A"/>
    <w:rsid w:val="004C7585"/>
    <w:rsid w:val="004C7941"/>
    <w:rsid w:val="004D121A"/>
    <w:rsid w:val="004D63DD"/>
    <w:rsid w:val="004E2364"/>
    <w:rsid w:val="004E29EF"/>
    <w:rsid w:val="004E2AB4"/>
    <w:rsid w:val="004E2ACC"/>
    <w:rsid w:val="004F0A19"/>
    <w:rsid w:val="004F1C0B"/>
    <w:rsid w:val="004F3CB4"/>
    <w:rsid w:val="004F7432"/>
    <w:rsid w:val="00500036"/>
    <w:rsid w:val="00502310"/>
    <w:rsid w:val="0050239F"/>
    <w:rsid w:val="00505C53"/>
    <w:rsid w:val="00510F3C"/>
    <w:rsid w:val="00512B84"/>
    <w:rsid w:val="00514EF5"/>
    <w:rsid w:val="00515125"/>
    <w:rsid w:val="00517951"/>
    <w:rsid w:val="005201A7"/>
    <w:rsid w:val="00522424"/>
    <w:rsid w:val="00522701"/>
    <w:rsid w:val="0052282B"/>
    <w:rsid w:val="005259E7"/>
    <w:rsid w:val="00526BF3"/>
    <w:rsid w:val="005406E4"/>
    <w:rsid w:val="00542272"/>
    <w:rsid w:val="00542F2D"/>
    <w:rsid w:val="00543BB7"/>
    <w:rsid w:val="00544D4B"/>
    <w:rsid w:val="0054691D"/>
    <w:rsid w:val="00546C03"/>
    <w:rsid w:val="00547BA8"/>
    <w:rsid w:val="005510B6"/>
    <w:rsid w:val="0055212F"/>
    <w:rsid w:val="00553652"/>
    <w:rsid w:val="00553D0C"/>
    <w:rsid w:val="00557B10"/>
    <w:rsid w:val="00561213"/>
    <w:rsid w:val="0056246D"/>
    <w:rsid w:val="00565647"/>
    <w:rsid w:val="005657FD"/>
    <w:rsid w:val="00565A93"/>
    <w:rsid w:val="00566661"/>
    <w:rsid w:val="005677F9"/>
    <w:rsid w:val="005713C2"/>
    <w:rsid w:val="00573E43"/>
    <w:rsid w:val="00574BC1"/>
    <w:rsid w:val="005751DD"/>
    <w:rsid w:val="00583628"/>
    <w:rsid w:val="005836E1"/>
    <w:rsid w:val="005852D3"/>
    <w:rsid w:val="005867BE"/>
    <w:rsid w:val="005871A6"/>
    <w:rsid w:val="0058731B"/>
    <w:rsid w:val="00592501"/>
    <w:rsid w:val="00592620"/>
    <w:rsid w:val="005A0D63"/>
    <w:rsid w:val="005A1575"/>
    <w:rsid w:val="005A58E3"/>
    <w:rsid w:val="005A59B6"/>
    <w:rsid w:val="005A7168"/>
    <w:rsid w:val="005B1EA0"/>
    <w:rsid w:val="005B7235"/>
    <w:rsid w:val="005B7A6F"/>
    <w:rsid w:val="005C07FC"/>
    <w:rsid w:val="005C2B41"/>
    <w:rsid w:val="005C628B"/>
    <w:rsid w:val="005C7176"/>
    <w:rsid w:val="005D0424"/>
    <w:rsid w:val="005D18D9"/>
    <w:rsid w:val="005D3E11"/>
    <w:rsid w:val="005D4629"/>
    <w:rsid w:val="005D46F9"/>
    <w:rsid w:val="005E03D7"/>
    <w:rsid w:val="005E12C7"/>
    <w:rsid w:val="005E242A"/>
    <w:rsid w:val="005E5882"/>
    <w:rsid w:val="005E7333"/>
    <w:rsid w:val="005F001A"/>
    <w:rsid w:val="005F0408"/>
    <w:rsid w:val="005F0CEC"/>
    <w:rsid w:val="005F121B"/>
    <w:rsid w:val="005F3237"/>
    <w:rsid w:val="005F3B0B"/>
    <w:rsid w:val="005F431E"/>
    <w:rsid w:val="005F6AE5"/>
    <w:rsid w:val="006015B2"/>
    <w:rsid w:val="00613ADB"/>
    <w:rsid w:val="006145AB"/>
    <w:rsid w:val="00614EFB"/>
    <w:rsid w:val="00620199"/>
    <w:rsid w:val="0062507F"/>
    <w:rsid w:val="006265CD"/>
    <w:rsid w:val="00631ED1"/>
    <w:rsid w:val="00632749"/>
    <w:rsid w:val="00633FE6"/>
    <w:rsid w:val="0063581C"/>
    <w:rsid w:val="0064131F"/>
    <w:rsid w:val="006418C5"/>
    <w:rsid w:val="00647A0E"/>
    <w:rsid w:val="00647BE3"/>
    <w:rsid w:val="00651BBB"/>
    <w:rsid w:val="006525C5"/>
    <w:rsid w:val="006601C4"/>
    <w:rsid w:val="00660C5E"/>
    <w:rsid w:val="0066233A"/>
    <w:rsid w:val="00667031"/>
    <w:rsid w:val="0067497A"/>
    <w:rsid w:val="006777DB"/>
    <w:rsid w:val="0068432A"/>
    <w:rsid w:val="006845D5"/>
    <w:rsid w:val="00693FA3"/>
    <w:rsid w:val="00694919"/>
    <w:rsid w:val="00694B3B"/>
    <w:rsid w:val="00695496"/>
    <w:rsid w:val="006958D4"/>
    <w:rsid w:val="00697149"/>
    <w:rsid w:val="006A0319"/>
    <w:rsid w:val="006A40D6"/>
    <w:rsid w:val="006A7955"/>
    <w:rsid w:val="006B1066"/>
    <w:rsid w:val="006B1948"/>
    <w:rsid w:val="006B1F16"/>
    <w:rsid w:val="006B3BDD"/>
    <w:rsid w:val="006B5FF6"/>
    <w:rsid w:val="006B765D"/>
    <w:rsid w:val="006B7A9A"/>
    <w:rsid w:val="006C0055"/>
    <w:rsid w:val="006C2DF5"/>
    <w:rsid w:val="006D48EC"/>
    <w:rsid w:val="006D7BE1"/>
    <w:rsid w:val="006E0A6D"/>
    <w:rsid w:val="006E260E"/>
    <w:rsid w:val="006E27B9"/>
    <w:rsid w:val="006E37D0"/>
    <w:rsid w:val="006E528F"/>
    <w:rsid w:val="006E6319"/>
    <w:rsid w:val="006E757C"/>
    <w:rsid w:val="006F1032"/>
    <w:rsid w:val="006F35B5"/>
    <w:rsid w:val="006F5C55"/>
    <w:rsid w:val="006F6ABD"/>
    <w:rsid w:val="0070162C"/>
    <w:rsid w:val="00712601"/>
    <w:rsid w:val="00713697"/>
    <w:rsid w:val="00714FCC"/>
    <w:rsid w:val="00716028"/>
    <w:rsid w:val="00716459"/>
    <w:rsid w:val="007176D0"/>
    <w:rsid w:val="007204AF"/>
    <w:rsid w:val="007266C9"/>
    <w:rsid w:val="0072687C"/>
    <w:rsid w:val="007278B1"/>
    <w:rsid w:val="00731B07"/>
    <w:rsid w:val="00732BC0"/>
    <w:rsid w:val="00733AAB"/>
    <w:rsid w:val="007340EE"/>
    <w:rsid w:val="007342C9"/>
    <w:rsid w:val="0074291B"/>
    <w:rsid w:val="00744584"/>
    <w:rsid w:val="007456BC"/>
    <w:rsid w:val="007503EC"/>
    <w:rsid w:val="00754CD0"/>
    <w:rsid w:val="00755052"/>
    <w:rsid w:val="00761C44"/>
    <w:rsid w:val="00761E82"/>
    <w:rsid w:val="0076779C"/>
    <w:rsid w:val="00767F37"/>
    <w:rsid w:val="0077084D"/>
    <w:rsid w:val="00772A8B"/>
    <w:rsid w:val="00772AFD"/>
    <w:rsid w:val="00774073"/>
    <w:rsid w:val="00774A5C"/>
    <w:rsid w:val="00777940"/>
    <w:rsid w:val="00782889"/>
    <w:rsid w:val="0078640C"/>
    <w:rsid w:val="0078687B"/>
    <w:rsid w:val="00786A92"/>
    <w:rsid w:val="007877FD"/>
    <w:rsid w:val="00795895"/>
    <w:rsid w:val="007A0AA4"/>
    <w:rsid w:val="007A60E7"/>
    <w:rsid w:val="007A6494"/>
    <w:rsid w:val="007B2ACD"/>
    <w:rsid w:val="007B4087"/>
    <w:rsid w:val="007B667D"/>
    <w:rsid w:val="007C11EE"/>
    <w:rsid w:val="007C61C8"/>
    <w:rsid w:val="007C6913"/>
    <w:rsid w:val="007C7065"/>
    <w:rsid w:val="007D6B4E"/>
    <w:rsid w:val="007E4CAB"/>
    <w:rsid w:val="007E55D5"/>
    <w:rsid w:val="007E68A3"/>
    <w:rsid w:val="007E6AF6"/>
    <w:rsid w:val="007E7F40"/>
    <w:rsid w:val="007F1474"/>
    <w:rsid w:val="007F3CA8"/>
    <w:rsid w:val="007F667F"/>
    <w:rsid w:val="007F7580"/>
    <w:rsid w:val="007F7CAC"/>
    <w:rsid w:val="008003BF"/>
    <w:rsid w:val="00804031"/>
    <w:rsid w:val="00806CE0"/>
    <w:rsid w:val="00810064"/>
    <w:rsid w:val="008142C1"/>
    <w:rsid w:val="00816F89"/>
    <w:rsid w:val="00820A1A"/>
    <w:rsid w:val="00823143"/>
    <w:rsid w:val="00823A58"/>
    <w:rsid w:val="00825FB7"/>
    <w:rsid w:val="00831E3D"/>
    <w:rsid w:val="008328B3"/>
    <w:rsid w:val="00835FBF"/>
    <w:rsid w:val="00837EEB"/>
    <w:rsid w:val="0084036A"/>
    <w:rsid w:val="0084058B"/>
    <w:rsid w:val="00841880"/>
    <w:rsid w:val="00844F14"/>
    <w:rsid w:val="008464FB"/>
    <w:rsid w:val="00846A5A"/>
    <w:rsid w:val="00850015"/>
    <w:rsid w:val="00854F54"/>
    <w:rsid w:val="00855196"/>
    <w:rsid w:val="008604EB"/>
    <w:rsid w:val="00864EC9"/>
    <w:rsid w:val="00865625"/>
    <w:rsid w:val="00873CE5"/>
    <w:rsid w:val="008804EC"/>
    <w:rsid w:val="00885CFC"/>
    <w:rsid w:val="00891043"/>
    <w:rsid w:val="008916D9"/>
    <w:rsid w:val="00891961"/>
    <w:rsid w:val="00894876"/>
    <w:rsid w:val="00896CBD"/>
    <w:rsid w:val="00896F3A"/>
    <w:rsid w:val="008A017B"/>
    <w:rsid w:val="008A27DF"/>
    <w:rsid w:val="008A464B"/>
    <w:rsid w:val="008A6ED6"/>
    <w:rsid w:val="008A7A48"/>
    <w:rsid w:val="008B2028"/>
    <w:rsid w:val="008B57F1"/>
    <w:rsid w:val="008B7718"/>
    <w:rsid w:val="008C034F"/>
    <w:rsid w:val="008C03EC"/>
    <w:rsid w:val="008C085B"/>
    <w:rsid w:val="008C3BBE"/>
    <w:rsid w:val="008C46FB"/>
    <w:rsid w:val="008C574F"/>
    <w:rsid w:val="008D046D"/>
    <w:rsid w:val="008D08A0"/>
    <w:rsid w:val="008D2A03"/>
    <w:rsid w:val="008D636E"/>
    <w:rsid w:val="008E1F5B"/>
    <w:rsid w:val="008E2763"/>
    <w:rsid w:val="008E392D"/>
    <w:rsid w:val="008E3B9C"/>
    <w:rsid w:val="008E3F54"/>
    <w:rsid w:val="008E3F97"/>
    <w:rsid w:val="008E50B7"/>
    <w:rsid w:val="008F0525"/>
    <w:rsid w:val="008F0879"/>
    <w:rsid w:val="008F1A73"/>
    <w:rsid w:val="008F6768"/>
    <w:rsid w:val="0090390A"/>
    <w:rsid w:val="00906AEB"/>
    <w:rsid w:val="009100C2"/>
    <w:rsid w:val="009107C0"/>
    <w:rsid w:val="00911612"/>
    <w:rsid w:val="0091225D"/>
    <w:rsid w:val="0092132C"/>
    <w:rsid w:val="00921B84"/>
    <w:rsid w:val="00923512"/>
    <w:rsid w:val="0092396C"/>
    <w:rsid w:val="009253E5"/>
    <w:rsid w:val="00926D32"/>
    <w:rsid w:val="00931951"/>
    <w:rsid w:val="009333B9"/>
    <w:rsid w:val="00933594"/>
    <w:rsid w:val="00935E61"/>
    <w:rsid w:val="00943DD5"/>
    <w:rsid w:val="009444D3"/>
    <w:rsid w:val="009452F6"/>
    <w:rsid w:val="00945525"/>
    <w:rsid w:val="0094726F"/>
    <w:rsid w:val="0095021C"/>
    <w:rsid w:val="00951F50"/>
    <w:rsid w:val="00954E6C"/>
    <w:rsid w:val="00955FB6"/>
    <w:rsid w:val="0096187B"/>
    <w:rsid w:val="0096377D"/>
    <w:rsid w:val="00963967"/>
    <w:rsid w:val="0096531A"/>
    <w:rsid w:val="00972C41"/>
    <w:rsid w:val="00975E53"/>
    <w:rsid w:val="00981775"/>
    <w:rsid w:val="00982786"/>
    <w:rsid w:val="00982F1A"/>
    <w:rsid w:val="00984C36"/>
    <w:rsid w:val="00985192"/>
    <w:rsid w:val="0098658D"/>
    <w:rsid w:val="00987569"/>
    <w:rsid w:val="00992949"/>
    <w:rsid w:val="009930FA"/>
    <w:rsid w:val="009938DF"/>
    <w:rsid w:val="009942CA"/>
    <w:rsid w:val="00996544"/>
    <w:rsid w:val="009A00BB"/>
    <w:rsid w:val="009A1FBE"/>
    <w:rsid w:val="009A6008"/>
    <w:rsid w:val="009A7160"/>
    <w:rsid w:val="009B0DAF"/>
    <w:rsid w:val="009B54E5"/>
    <w:rsid w:val="009B7E30"/>
    <w:rsid w:val="009C21E3"/>
    <w:rsid w:val="009C46E6"/>
    <w:rsid w:val="009C6BC1"/>
    <w:rsid w:val="009D3EB5"/>
    <w:rsid w:val="009D6918"/>
    <w:rsid w:val="009E09BD"/>
    <w:rsid w:val="009F024E"/>
    <w:rsid w:val="009F11D3"/>
    <w:rsid w:val="009F2517"/>
    <w:rsid w:val="009F4BD0"/>
    <w:rsid w:val="00A00591"/>
    <w:rsid w:val="00A01E7D"/>
    <w:rsid w:val="00A04177"/>
    <w:rsid w:val="00A0672D"/>
    <w:rsid w:val="00A10AA5"/>
    <w:rsid w:val="00A10F5E"/>
    <w:rsid w:val="00A16483"/>
    <w:rsid w:val="00A17C20"/>
    <w:rsid w:val="00A2728F"/>
    <w:rsid w:val="00A32784"/>
    <w:rsid w:val="00A336DE"/>
    <w:rsid w:val="00A34339"/>
    <w:rsid w:val="00A375EC"/>
    <w:rsid w:val="00A43FFD"/>
    <w:rsid w:val="00A442D2"/>
    <w:rsid w:val="00A473AC"/>
    <w:rsid w:val="00A56B2A"/>
    <w:rsid w:val="00A57E79"/>
    <w:rsid w:val="00A614E5"/>
    <w:rsid w:val="00A6791B"/>
    <w:rsid w:val="00A67A99"/>
    <w:rsid w:val="00A7638C"/>
    <w:rsid w:val="00A80C59"/>
    <w:rsid w:val="00A84F9E"/>
    <w:rsid w:val="00A9182B"/>
    <w:rsid w:val="00A93932"/>
    <w:rsid w:val="00A94E65"/>
    <w:rsid w:val="00A95FCF"/>
    <w:rsid w:val="00A96D8B"/>
    <w:rsid w:val="00A97400"/>
    <w:rsid w:val="00A977CB"/>
    <w:rsid w:val="00AA15BC"/>
    <w:rsid w:val="00AA2C88"/>
    <w:rsid w:val="00AA6313"/>
    <w:rsid w:val="00AA69ED"/>
    <w:rsid w:val="00AB3532"/>
    <w:rsid w:val="00AB3F45"/>
    <w:rsid w:val="00AC1C8A"/>
    <w:rsid w:val="00AC2CD4"/>
    <w:rsid w:val="00AC2EDB"/>
    <w:rsid w:val="00AC48B1"/>
    <w:rsid w:val="00AC6159"/>
    <w:rsid w:val="00AC7EBC"/>
    <w:rsid w:val="00AD100C"/>
    <w:rsid w:val="00AD5387"/>
    <w:rsid w:val="00AD6253"/>
    <w:rsid w:val="00AD6344"/>
    <w:rsid w:val="00AE017F"/>
    <w:rsid w:val="00AE2C9E"/>
    <w:rsid w:val="00AE4321"/>
    <w:rsid w:val="00AE4E92"/>
    <w:rsid w:val="00AF26B0"/>
    <w:rsid w:val="00AF4391"/>
    <w:rsid w:val="00AF4E04"/>
    <w:rsid w:val="00AF5478"/>
    <w:rsid w:val="00AF5538"/>
    <w:rsid w:val="00AF6813"/>
    <w:rsid w:val="00B0518E"/>
    <w:rsid w:val="00B06576"/>
    <w:rsid w:val="00B14168"/>
    <w:rsid w:val="00B157BF"/>
    <w:rsid w:val="00B164F2"/>
    <w:rsid w:val="00B167B3"/>
    <w:rsid w:val="00B17AB8"/>
    <w:rsid w:val="00B21D7F"/>
    <w:rsid w:val="00B230AC"/>
    <w:rsid w:val="00B236A2"/>
    <w:rsid w:val="00B23E01"/>
    <w:rsid w:val="00B31A54"/>
    <w:rsid w:val="00B32CC6"/>
    <w:rsid w:val="00B40078"/>
    <w:rsid w:val="00B403FB"/>
    <w:rsid w:val="00B466CA"/>
    <w:rsid w:val="00B47125"/>
    <w:rsid w:val="00B51EC8"/>
    <w:rsid w:val="00B52392"/>
    <w:rsid w:val="00B56D79"/>
    <w:rsid w:val="00B65980"/>
    <w:rsid w:val="00B70B23"/>
    <w:rsid w:val="00B719CF"/>
    <w:rsid w:val="00B71D9C"/>
    <w:rsid w:val="00B745F9"/>
    <w:rsid w:val="00B74AFC"/>
    <w:rsid w:val="00B752A6"/>
    <w:rsid w:val="00B75CCB"/>
    <w:rsid w:val="00B87771"/>
    <w:rsid w:val="00B87F75"/>
    <w:rsid w:val="00B91784"/>
    <w:rsid w:val="00B92605"/>
    <w:rsid w:val="00BA0BD8"/>
    <w:rsid w:val="00BA433D"/>
    <w:rsid w:val="00BA59FC"/>
    <w:rsid w:val="00BB2BB5"/>
    <w:rsid w:val="00BB64BE"/>
    <w:rsid w:val="00BB7584"/>
    <w:rsid w:val="00BC52A0"/>
    <w:rsid w:val="00BC53DD"/>
    <w:rsid w:val="00BC5E13"/>
    <w:rsid w:val="00BC5F79"/>
    <w:rsid w:val="00BC6C65"/>
    <w:rsid w:val="00BD1F44"/>
    <w:rsid w:val="00BD6A1A"/>
    <w:rsid w:val="00BD7807"/>
    <w:rsid w:val="00BE09C0"/>
    <w:rsid w:val="00BE461A"/>
    <w:rsid w:val="00BE50E2"/>
    <w:rsid w:val="00BE73B7"/>
    <w:rsid w:val="00BF14D8"/>
    <w:rsid w:val="00BF37B6"/>
    <w:rsid w:val="00BF61C2"/>
    <w:rsid w:val="00BF6D71"/>
    <w:rsid w:val="00C00FE5"/>
    <w:rsid w:val="00C13CB5"/>
    <w:rsid w:val="00C2287B"/>
    <w:rsid w:val="00C22A5A"/>
    <w:rsid w:val="00C30AD0"/>
    <w:rsid w:val="00C37102"/>
    <w:rsid w:val="00C4325F"/>
    <w:rsid w:val="00C44EB4"/>
    <w:rsid w:val="00C45F88"/>
    <w:rsid w:val="00C47196"/>
    <w:rsid w:val="00C500BF"/>
    <w:rsid w:val="00C503F5"/>
    <w:rsid w:val="00C51D13"/>
    <w:rsid w:val="00C52256"/>
    <w:rsid w:val="00C53539"/>
    <w:rsid w:val="00C547C7"/>
    <w:rsid w:val="00C637FD"/>
    <w:rsid w:val="00C663DC"/>
    <w:rsid w:val="00C66E35"/>
    <w:rsid w:val="00C66E94"/>
    <w:rsid w:val="00C716EA"/>
    <w:rsid w:val="00C71BF0"/>
    <w:rsid w:val="00C71E3B"/>
    <w:rsid w:val="00C728D0"/>
    <w:rsid w:val="00C73CAA"/>
    <w:rsid w:val="00C74D7C"/>
    <w:rsid w:val="00C766B1"/>
    <w:rsid w:val="00C77684"/>
    <w:rsid w:val="00C7797D"/>
    <w:rsid w:val="00C803F5"/>
    <w:rsid w:val="00C81174"/>
    <w:rsid w:val="00C815E7"/>
    <w:rsid w:val="00C81F7B"/>
    <w:rsid w:val="00C84295"/>
    <w:rsid w:val="00C848BF"/>
    <w:rsid w:val="00C85FD6"/>
    <w:rsid w:val="00C97682"/>
    <w:rsid w:val="00CA3E96"/>
    <w:rsid w:val="00CA7B9C"/>
    <w:rsid w:val="00CB2232"/>
    <w:rsid w:val="00CB391B"/>
    <w:rsid w:val="00CB4C81"/>
    <w:rsid w:val="00CB788A"/>
    <w:rsid w:val="00CC03B0"/>
    <w:rsid w:val="00CC07D1"/>
    <w:rsid w:val="00CC2143"/>
    <w:rsid w:val="00CC3903"/>
    <w:rsid w:val="00CC5963"/>
    <w:rsid w:val="00CC7A01"/>
    <w:rsid w:val="00CD2F00"/>
    <w:rsid w:val="00CD2F6C"/>
    <w:rsid w:val="00CD4542"/>
    <w:rsid w:val="00CE2066"/>
    <w:rsid w:val="00CE5CC1"/>
    <w:rsid w:val="00CF325C"/>
    <w:rsid w:val="00CF3CA0"/>
    <w:rsid w:val="00CF481F"/>
    <w:rsid w:val="00CF6A30"/>
    <w:rsid w:val="00CF7DCF"/>
    <w:rsid w:val="00D020C5"/>
    <w:rsid w:val="00D02245"/>
    <w:rsid w:val="00D10F25"/>
    <w:rsid w:val="00D1122B"/>
    <w:rsid w:val="00D16BC1"/>
    <w:rsid w:val="00D171CD"/>
    <w:rsid w:val="00D17D28"/>
    <w:rsid w:val="00D2149E"/>
    <w:rsid w:val="00D3259F"/>
    <w:rsid w:val="00D35018"/>
    <w:rsid w:val="00D3577D"/>
    <w:rsid w:val="00D36951"/>
    <w:rsid w:val="00D4008E"/>
    <w:rsid w:val="00D45268"/>
    <w:rsid w:val="00D4604A"/>
    <w:rsid w:val="00D46F7E"/>
    <w:rsid w:val="00D558CA"/>
    <w:rsid w:val="00D56BCE"/>
    <w:rsid w:val="00D5733B"/>
    <w:rsid w:val="00D65B06"/>
    <w:rsid w:val="00D65BD9"/>
    <w:rsid w:val="00D65EA7"/>
    <w:rsid w:val="00D66E65"/>
    <w:rsid w:val="00D71A78"/>
    <w:rsid w:val="00D74626"/>
    <w:rsid w:val="00D74639"/>
    <w:rsid w:val="00D748AA"/>
    <w:rsid w:val="00D748F0"/>
    <w:rsid w:val="00D9166B"/>
    <w:rsid w:val="00D918B8"/>
    <w:rsid w:val="00D91900"/>
    <w:rsid w:val="00D92D6D"/>
    <w:rsid w:val="00D93C65"/>
    <w:rsid w:val="00D9633D"/>
    <w:rsid w:val="00D97694"/>
    <w:rsid w:val="00DA0E1A"/>
    <w:rsid w:val="00DA1198"/>
    <w:rsid w:val="00DA4130"/>
    <w:rsid w:val="00DA56A3"/>
    <w:rsid w:val="00DB58E7"/>
    <w:rsid w:val="00DB6C99"/>
    <w:rsid w:val="00DC0E2F"/>
    <w:rsid w:val="00DC2B5C"/>
    <w:rsid w:val="00DC4DE6"/>
    <w:rsid w:val="00DC4E40"/>
    <w:rsid w:val="00DC541C"/>
    <w:rsid w:val="00DC5CB5"/>
    <w:rsid w:val="00DC6728"/>
    <w:rsid w:val="00DC70A3"/>
    <w:rsid w:val="00DD4FE1"/>
    <w:rsid w:val="00DD5589"/>
    <w:rsid w:val="00DD61B3"/>
    <w:rsid w:val="00DD676C"/>
    <w:rsid w:val="00DD6C67"/>
    <w:rsid w:val="00DE1585"/>
    <w:rsid w:val="00DE3FED"/>
    <w:rsid w:val="00DE60DA"/>
    <w:rsid w:val="00DE697B"/>
    <w:rsid w:val="00DE77C4"/>
    <w:rsid w:val="00DF0B29"/>
    <w:rsid w:val="00DF0DD3"/>
    <w:rsid w:val="00DF179C"/>
    <w:rsid w:val="00DF1A54"/>
    <w:rsid w:val="00DF3E81"/>
    <w:rsid w:val="00DF62EE"/>
    <w:rsid w:val="00DF6748"/>
    <w:rsid w:val="00DF70BA"/>
    <w:rsid w:val="00DF77E6"/>
    <w:rsid w:val="00E0096B"/>
    <w:rsid w:val="00E00A12"/>
    <w:rsid w:val="00E01DB2"/>
    <w:rsid w:val="00E037B1"/>
    <w:rsid w:val="00E03DE8"/>
    <w:rsid w:val="00E06DE1"/>
    <w:rsid w:val="00E07257"/>
    <w:rsid w:val="00E0728B"/>
    <w:rsid w:val="00E101C0"/>
    <w:rsid w:val="00E13F28"/>
    <w:rsid w:val="00E15C69"/>
    <w:rsid w:val="00E17B0C"/>
    <w:rsid w:val="00E200AB"/>
    <w:rsid w:val="00E26D50"/>
    <w:rsid w:val="00E2743B"/>
    <w:rsid w:val="00E276A2"/>
    <w:rsid w:val="00E31024"/>
    <w:rsid w:val="00E315EE"/>
    <w:rsid w:val="00E3179A"/>
    <w:rsid w:val="00E34A11"/>
    <w:rsid w:val="00E422BC"/>
    <w:rsid w:val="00E42519"/>
    <w:rsid w:val="00E525AB"/>
    <w:rsid w:val="00E52914"/>
    <w:rsid w:val="00E53B7A"/>
    <w:rsid w:val="00E55B97"/>
    <w:rsid w:val="00E6075F"/>
    <w:rsid w:val="00E627FC"/>
    <w:rsid w:val="00E67878"/>
    <w:rsid w:val="00E70D68"/>
    <w:rsid w:val="00E7117A"/>
    <w:rsid w:val="00E73015"/>
    <w:rsid w:val="00E7413F"/>
    <w:rsid w:val="00E74562"/>
    <w:rsid w:val="00E77CC5"/>
    <w:rsid w:val="00E854D0"/>
    <w:rsid w:val="00E901E0"/>
    <w:rsid w:val="00E952C3"/>
    <w:rsid w:val="00E95FF8"/>
    <w:rsid w:val="00E96BE4"/>
    <w:rsid w:val="00E96CF0"/>
    <w:rsid w:val="00E97117"/>
    <w:rsid w:val="00EA02B0"/>
    <w:rsid w:val="00EA2F87"/>
    <w:rsid w:val="00EB2941"/>
    <w:rsid w:val="00EB4CC9"/>
    <w:rsid w:val="00EB7419"/>
    <w:rsid w:val="00EC1A75"/>
    <w:rsid w:val="00EC214C"/>
    <w:rsid w:val="00EC68EB"/>
    <w:rsid w:val="00EC710A"/>
    <w:rsid w:val="00EC731B"/>
    <w:rsid w:val="00ED17D6"/>
    <w:rsid w:val="00ED3C44"/>
    <w:rsid w:val="00ED5E84"/>
    <w:rsid w:val="00EE018A"/>
    <w:rsid w:val="00EE1A4B"/>
    <w:rsid w:val="00EE1E2B"/>
    <w:rsid w:val="00EE3F83"/>
    <w:rsid w:val="00EE5BB8"/>
    <w:rsid w:val="00EE6FFF"/>
    <w:rsid w:val="00EF17CC"/>
    <w:rsid w:val="00EF2419"/>
    <w:rsid w:val="00EF3B10"/>
    <w:rsid w:val="00EF5B64"/>
    <w:rsid w:val="00F00463"/>
    <w:rsid w:val="00F03F65"/>
    <w:rsid w:val="00F041ED"/>
    <w:rsid w:val="00F0490E"/>
    <w:rsid w:val="00F1030B"/>
    <w:rsid w:val="00F1060C"/>
    <w:rsid w:val="00F11BFC"/>
    <w:rsid w:val="00F1340A"/>
    <w:rsid w:val="00F1684F"/>
    <w:rsid w:val="00F20EC9"/>
    <w:rsid w:val="00F23025"/>
    <w:rsid w:val="00F24851"/>
    <w:rsid w:val="00F2620A"/>
    <w:rsid w:val="00F26943"/>
    <w:rsid w:val="00F26C5C"/>
    <w:rsid w:val="00F31E1F"/>
    <w:rsid w:val="00F324F4"/>
    <w:rsid w:val="00F36574"/>
    <w:rsid w:val="00F507CA"/>
    <w:rsid w:val="00F5613D"/>
    <w:rsid w:val="00F56CE6"/>
    <w:rsid w:val="00F62737"/>
    <w:rsid w:val="00F64B62"/>
    <w:rsid w:val="00F64F42"/>
    <w:rsid w:val="00F663D7"/>
    <w:rsid w:val="00F736D1"/>
    <w:rsid w:val="00F74C8D"/>
    <w:rsid w:val="00F7754B"/>
    <w:rsid w:val="00F86C16"/>
    <w:rsid w:val="00F8712A"/>
    <w:rsid w:val="00F904D0"/>
    <w:rsid w:val="00F91100"/>
    <w:rsid w:val="00F9250D"/>
    <w:rsid w:val="00F92A0B"/>
    <w:rsid w:val="00F9348C"/>
    <w:rsid w:val="00F94638"/>
    <w:rsid w:val="00F95243"/>
    <w:rsid w:val="00F95547"/>
    <w:rsid w:val="00F963CC"/>
    <w:rsid w:val="00FA2436"/>
    <w:rsid w:val="00FA6D8C"/>
    <w:rsid w:val="00FA716E"/>
    <w:rsid w:val="00FA73E2"/>
    <w:rsid w:val="00FB2D4B"/>
    <w:rsid w:val="00FC0B71"/>
    <w:rsid w:val="00FC12BF"/>
    <w:rsid w:val="00FC2C3E"/>
    <w:rsid w:val="00FC66B2"/>
    <w:rsid w:val="00FC7FED"/>
    <w:rsid w:val="00FD2BCF"/>
    <w:rsid w:val="00FD373D"/>
    <w:rsid w:val="00FD65AD"/>
    <w:rsid w:val="00FD6E0A"/>
    <w:rsid w:val="00FE099C"/>
    <w:rsid w:val="00FE552D"/>
    <w:rsid w:val="00FE69E3"/>
    <w:rsid w:val="00FF3EBF"/>
    <w:rsid w:val="00FF5414"/>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5AF05"/>
  <w15:docId w15:val="{5BA0EC02-87E2-4ACF-B55F-BC40D63BA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6"/>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5D4629"/>
    <w:pPr>
      <w:keepNext/>
      <w:numPr>
        <w:ilvl w:val="1"/>
        <w:numId w:val="26"/>
      </w:numPr>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6"/>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6"/>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6"/>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6"/>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6"/>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6"/>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5D4629"/>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0F1E30"/>
    <w:rPr>
      <w:rFonts w:eastAsia="Arial Unicode MS"/>
      <w:kern w:val="1"/>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36198345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56498108">
      <w:bodyDiv w:val="1"/>
      <w:marLeft w:val="0"/>
      <w:marRight w:val="0"/>
      <w:marTop w:val="0"/>
      <w:marBottom w:val="0"/>
      <w:divBdr>
        <w:top w:val="none" w:sz="0" w:space="0" w:color="auto"/>
        <w:left w:val="none" w:sz="0" w:space="0" w:color="auto"/>
        <w:bottom w:val="none" w:sz="0" w:space="0" w:color="auto"/>
        <w:right w:val="none" w:sz="0" w:space="0" w:color="auto"/>
      </w:divBdr>
    </w:div>
    <w:div w:id="817459537">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974528433">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791051917">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 w:id="1924220635">
      <w:bodyDiv w:val="1"/>
      <w:marLeft w:val="0"/>
      <w:marRight w:val="0"/>
      <w:marTop w:val="0"/>
      <w:marBottom w:val="0"/>
      <w:divBdr>
        <w:top w:val="none" w:sz="0" w:space="0" w:color="auto"/>
        <w:left w:val="none" w:sz="0" w:space="0" w:color="auto"/>
        <w:bottom w:val="none" w:sz="0" w:space="0" w:color="auto"/>
        <w:right w:val="none" w:sz="0" w:space="0" w:color="auto"/>
      </w:divBdr>
    </w:div>
    <w:div w:id="19656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DB2DE-E834-4DBC-AC23-DAF67F41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25</Pages>
  <Words>9692</Words>
  <Characters>55246</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35</cp:revision>
  <cp:lastPrinted>2019-03-08T06:41:00Z</cp:lastPrinted>
  <dcterms:created xsi:type="dcterms:W3CDTF">2020-10-07T10:51:00Z</dcterms:created>
  <dcterms:modified xsi:type="dcterms:W3CDTF">2020-10-28T07:47:00Z</dcterms:modified>
</cp:coreProperties>
</file>